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CC" w:rsidRDefault="00B97E78">
      <w:pPr>
        <w:rPr>
          <w:rFonts w:asciiTheme="minorHAnsi" w:hAnsiTheme="minorHAnsi"/>
        </w:rPr>
      </w:pPr>
      <w:r w:rsidRPr="00A80258">
        <w:rPr>
          <w:rFonts w:asciiTheme="minorHAnsi" w:eastAsia="Calibri" w:hAnsiTheme="minorHAnsi" w:cs="Arial"/>
          <w:b/>
          <w:noProof/>
          <w:sz w:val="28"/>
          <w:szCs w:val="28"/>
        </w:rPr>
        <mc:AlternateContent>
          <mc:Choice Requires="wps">
            <w:drawing>
              <wp:anchor distT="0" distB="0" distL="114300" distR="114300" simplePos="0" relativeHeight="251659264" behindDoc="0" locked="0" layoutInCell="1" allowOverlap="1" wp14:anchorId="11EB91F8" wp14:editId="154B9B48">
                <wp:simplePos x="0" y="0"/>
                <wp:positionH relativeFrom="column">
                  <wp:posOffset>-751242</wp:posOffset>
                </wp:positionH>
                <wp:positionV relativeFrom="page">
                  <wp:posOffset>461645</wp:posOffset>
                </wp:positionV>
                <wp:extent cx="6577330" cy="1403985"/>
                <wp:effectExtent l="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1403985"/>
                        </a:xfrm>
                        <a:prstGeom prst="rect">
                          <a:avLst/>
                        </a:prstGeom>
                        <a:noFill/>
                        <a:ln w="9525">
                          <a:noFill/>
                          <a:miter lim="800000"/>
                          <a:headEnd/>
                          <a:tailEnd/>
                        </a:ln>
                      </wps:spPr>
                      <wps:txbx>
                        <w:txbxContent>
                          <w:p w:rsidR="005502C0" w:rsidRPr="00B97E78" w:rsidRDefault="005502C0" w:rsidP="00B97E78">
                            <w:pPr>
                              <w:jc w:val="center"/>
                              <w:rPr>
                                <w:rFonts w:asciiTheme="minorHAnsi" w:hAnsiTheme="minorHAnsi"/>
                                <w:b/>
                                <w:color w:val="0E416B"/>
                                <w:sz w:val="36"/>
                                <w:szCs w:val="48"/>
                              </w:rPr>
                            </w:pPr>
                            <w:r w:rsidRPr="00B97E78">
                              <w:rPr>
                                <w:rFonts w:asciiTheme="minorHAnsi" w:hAnsiTheme="minorHAnsi"/>
                                <w:b/>
                                <w:color w:val="0E416B"/>
                                <w:sz w:val="36"/>
                                <w:szCs w:val="48"/>
                              </w:rPr>
                              <w:t>Employee Benefits Broker &amp; Consulting Services</w:t>
                            </w:r>
                            <w:r w:rsidR="00ED3B06">
                              <w:rPr>
                                <w:rFonts w:asciiTheme="minorHAnsi" w:hAnsiTheme="minorHAnsi"/>
                                <w:b/>
                                <w:color w:val="0E416B"/>
                                <w:sz w:val="36"/>
                                <w:szCs w:val="48"/>
                              </w:rPr>
                              <w:t xml:space="preserve"> for DCC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15pt;margin-top:36.35pt;width:517.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" filled="f" stroked="f">
                <v:textbox style="mso-fit-shape-to-text:t">
                  <w:txbxContent>
                    <w:p w:rsidR="005502C0" w:rsidRPr="00B97E78" w:rsidRDefault="005502C0" w:rsidP="00B97E78">
                      <w:pPr>
                        <w:jc w:val="center"/>
                        <w:rPr>
                          <w:rFonts w:asciiTheme="minorHAnsi" w:hAnsiTheme="minorHAnsi"/>
                          <w:b/>
                          <w:color w:val="0E416B"/>
                          <w:sz w:val="36"/>
                          <w:szCs w:val="48"/>
                        </w:rPr>
                      </w:pPr>
                      <w:r w:rsidRPr="00B97E78">
                        <w:rPr>
                          <w:rFonts w:asciiTheme="minorHAnsi" w:hAnsiTheme="minorHAnsi"/>
                          <w:b/>
                          <w:color w:val="0E416B"/>
                          <w:sz w:val="36"/>
                          <w:szCs w:val="48"/>
                        </w:rPr>
                        <w:t>Employee Benefits Broker &amp; Consulting Services</w:t>
                      </w:r>
                      <w:r w:rsidR="00ED3B06">
                        <w:rPr>
                          <w:rFonts w:asciiTheme="minorHAnsi" w:hAnsiTheme="minorHAnsi"/>
                          <w:b/>
                          <w:color w:val="0E416B"/>
                          <w:sz w:val="36"/>
                          <w:szCs w:val="48"/>
                        </w:rPr>
                        <w:t xml:space="preserve"> for DCC</w:t>
                      </w:r>
                    </w:p>
                  </w:txbxContent>
                </v:textbox>
                <w10:wrap anchory="page"/>
              </v:shape>
            </w:pict>
          </mc:Fallback>
        </mc:AlternateContent>
      </w:r>
      <w:r w:rsidR="00ED3B06">
        <w:rPr>
          <w:rFonts w:asciiTheme="minorHAnsi" w:hAnsiTheme="minorHAnsi"/>
        </w:rPr>
        <w:t>February 14, 2019</w:t>
      </w:r>
    </w:p>
    <w:p w:rsidR="00ED3B06" w:rsidRDefault="00ED3B06">
      <w:pPr>
        <w:rPr>
          <w:rFonts w:asciiTheme="minorHAnsi" w:hAnsiTheme="minorHAnsi"/>
        </w:rPr>
      </w:pPr>
    </w:p>
    <w:p w:rsidR="00ED3B06" w:rsidRDefault="00ED3B06">
      <w:pPr>
        <w:rPr>
          <w:rFonts w:asciiTheme="minorHAnsi" w:hAnsiTheme="minorHAnsi"/>
        </w:rPr>
      </w:pPr>
    </w:p>
    <w:p w:rsidR="00A80258" w:rsidRPr="00A80258" w:rsidRDefault="00A80258">
      <w:pPr>
        <w:rPr>
          <w:rFonts w:asciiTheme="minorHAnsi" w:hAnsiTheme="minorHAnsi"/>
        </w:rPr>
      </w:pPr>
    </w:p>
    <w:p w:rsidR="00D464CC" w:rsidRPr="000E13FC" w:rsidRDefault="00D464CC" w:rsidP="00D464CC">
      <w:pPr>
        <w:pStyle w:val="ListParagraph"/>
        <w:numPr>
          <w:ilvl w:val="0"/>
          <w:numId w:val="9"/>
        </w:numPr>
        <w:tabs>
          <w:tab w:val="left" w:pos="7624"/>
        </w:tabs>
        <w:rPr>
          <w:rFonts w:asciiTheme="minorHAnsi" w:hAnsiTheme="minorHAnsi"/>
          <w:b/>
          <w:sz w:val="28"/>
        </w:rPr>
      </w:pPr>
      <w:r w:rsidRPr="000E13FC">
        <w:rPr>
          <w:rFonts w:asciiTheme="minorHAnsi" w:hAnsiTheme="minorHAnsi"/>
          <w:b/>
          <w:sz w:val="28"/>
        </w:rPr>
        <w:t>About Lawley</w:t>
      </w:r>
      <w:r w:rsidR="00844AF3" w:rsidRPr="000E13FC">
        <w:rPr>
          <w:rFonts w:asciiTheme="minorHAnsi" w:hAnsiTheme="minorHAnsi"/>
          <w:b/>
          <w:sz w:val="28"/>
        </w:rPr>
        <w:t xml:space="preserve"> </w:t>
      </w:r>
    </w:p>
    <w:p w:rsidR="00844AF3" w:rsidRDefault="000E13FC" w:rsidP="000E13FC">
      <w:pPr>
        <w:tabs>
          <w:tab w:val="left" w:pos="1155"/>
        </w:tabs>
        <w:rPr>
          <w:rFonts w:asciiTheme="minorHAnsi" w:hAnsiTheme="minorHAnsi"/>
          <w:b/>
        </w:rPr>
      </w:pPr>
      <w:r>
        <w:rPr>
          <w:rFonts w:asciiTheme="minorHAnsi" w:hAnsiTheme="minorHAnsi"/>
          <w:b/>
        </w:rPr>
        <w:tab/>
      </w:r>
    </w:p>
    <w:p w:rsidR="00D464CC" w:rsidRPr="00844AF3" w:rsidRDefault="00844AF3" w:rsidP="00D464CC">
      <w:pPr>
        <w:tabs>
          <w:tab w:val="left" w:pos="7624"/>
        </w:tabs>
        <w:rPr>
          <w:rFonts w:asciiTheme="minorHAnsi" w:hAnsiTheme="minorHAnsi"/>
        </w:rPr>
      </w:pPr>
      <w:r w:rsidRPr="00844AF3">
        <w:rPr>
          <w:rFonts w:asciiTheme="minorHAnsi" w:hAnsiTheme="minorHAnsi"/>
          <w:u w:val="single"/>
        </w:rPr>
        <w:t>History/Background</w:t>
      </w:r>
    </w:p>
    <w:p w:rsidR="00844AF3" w:rsidRDefault="00844AF3" w:rsidP="00D464CC">
      <w:pPr>
        <w:tabs>
          <w:tab w:val="left" w:pos="7624"/>
        </w:tabs>
        <w:rPr>
          <w:rFonts w:asciiTheme="minorHAnsi" w:hAnsiTheme="minorHAnsi"/>
          <w:b/>
        </w:rPr>
      </w:pPr>
    </w:p>
    <w:p w:rsidR="00844AF3" w:rsidRPr="00844AF3" w:rsidRDefault="00844AF3" w:rsidP="00844AF3">
      <w:pPr>
        <w:adjustRightInd w:val="0"/>
        <w:ind w:right="58"/>
        <w:rPr>
          <w:rFonts w:asciiTheme="minorHAnsi" w:hAnsiTheme="minorHAnsi" w:cstheme="minorHAnsi"/>
        </w:rPr>
      </w:pPr>
      <w:r w:rsidRPr="00844AF3">
        <w:rPr>
          <w:rFonts w:asciiTheme="minorHAnsi" w:hAnsiTheme="minorHAnsi" w:cstheme="minorHAnsi"/>
        </w:rPr>
        <w:t>Lawley Benefits Group, LLC is a division of Lawley Service Inc., one of the largest independent insu</w:t>
      </w:r>
      <w:r>
        <w:rPr>
          <w:rFonts w:asciiTheme="minorHAnsi" w:hAnsiTheme="minorHAnsi" w:cstheme="minorHAnsi"/>
        </w:rPr>
        <w:t xml:space="preserve">rance brokers in the Northeast. </w:t>
      </w:r>
      <w:r w:rsidRPr="00844AF3">
        <w:rPr>
          <w:rFonts w:asciiTheme="minorHAnsi" w:hAnsiTheme="minorHAnsi" w:cstheme="minorHAnsi"/>
        </w:rPr>
        <w:t>Lawley began operations in 1955, employs nearly 400 professionals, and specializes in employee benefits, business insurance, workers compensation, risk management, surety bonds, personal, and specialty insurance.</w:t>
      </w:r>
    </w:p>
    <w:p w:rsidR="00844AF3" w:rsidRPr="00844AF3" w:rsidRDefault="00844AF3" w:rsidP="00844AF3">
      <w:pPr>
        <w:adjustRightInd w:val="0"/>
        <w:ind w:right="58"/>
        <w:rPr>
          <w:rFonts w:asciiTheme="minorHAnsi" w:hAnsiTheme="minorHAnsi" w:cstheme="minorHAnsi"/>
        </w:rPr>
      </w:pPr>
    </w:p>
    <w:p w:rsidR="00844AF3" w:rsidRPr="00844AF3" w:rsidRDefault="00844AF3" w:rsidP="00844AF3">
      <w:pPr>
        <w:adjustRightInd w:val="0"/>
        <w:ind w:right="58"/>
        <w:rPr>
          <w:rFonts w:asciiTheme="minorHAnsi" w:hAnsiTheme="minorHAnsi" w:cstheme="minorHAnsi"/>
        </w:rPr>
      </w:pPr>
      <w:r w:rsidRPr="00844AF3">
        <w:rPr>
          <w:rFonts w:asciiTheme="minorHAnsi" w:hAnsiTheme="minorHAnsi" w:cstheme="minorHAnsi"/>
        </w:rPr>
        <w:t>Lawley’s eleven offices span across New York State, including our corporate office in Buffalo, and office</w:t>
      </w:r>
      <w:r>
        <w:rPr>
          <w:rFonts w:asciiTheme="minorHAnsi" w:hAnsiTheme="minorHAnsi" w:cstheme="minorHAnsi"/>
        </w:rPr>
        <w:t xml:space="preserve"> locations</w:t>
      </w:r>
      <w:r w:rsidRPr="00844AF3">
        <w:rPr>
          <w:rFonts w:asciiTheme="minorHAnsi" w:hAnsiTheme="minorHAnsi" w:cstheme="minorHAnsi"/>
        </w:rPr>
        <w:t xml:space="preserve"> in Florham Park, New Jersey and Darien, Connecticut. Our vision and progressive way of doing business for more than 60 years is why we have been consistently recognized as one of the Top 100 Brokers in the U.S. </w:t>
      </w:r>
    </w:p>
    <w:p w:rsidR="00844AF3" w:rsidRPr="00844AF3" w:rsidRDefault="00844AF3" w:rsidP="00844AF3">
      <w:pPr>
        <w:adjustRightInd w:val="0"/>
        <w:ind w:right="58"/>
        <w:rPr>
          <w:rFonts w:asciiTheme="minorHAnsi" w:hAnsiTheme="minorHAnsi" w:cstheme="minorHAnsi"/>
        </w:rPr>
      </w:pPr>
    </w:p>
    <w:p w:rsidR="00844AF3" w:rsidRPr="00844AF3" w:rsidRDefault="00844AF3" w:rsidP="00844AF3">
      <w:pPr>
        <w:adjustRightInd w:val="0"/>
        <w:ind w:right="58"/>
        <w:rPr>
          <w:rFonts w:asciiTheme="minorHAnsi" w:hAnsiTheme="minorHAnsi" w:cstheme="minorHAnsi"/>
        </w:rPr>
      </w:pPr>
      <w:r w:rsidRPr="00844AF3">
        <w:rPr>
          <w:rFonts w:asciiTheme="minorHAnsi" w:hAnsiTheme="minorHAnsi" w:cstheme="minorHAnsi"/>
        </w:rPr>
        <w:t>Operational since January 2000, Lawley Benefits Group possesses more than 100 professionals dedicated to employee benefits consulting. Lawley Benefits Group is managed by six owner-partners with extensive industry knowledge and experience in all aspects of employee benefits consulting. In a highly evolving industry, our firm is distinguished by its philosophy, approach, process, and commitment.</w:t>
      </w:r>
    </w:p>
    <w:p w:rsidR="00844AF3" w:rsidRPr="00844AF3" w:rsidRDefault="00844AF3" w:rsidP="00844AF3">
      <w:pPr>
        <w:adjustRightInd w:val="0"/>
        <w:ind w:right="58"/>
        <w:rPr>
          <w:rFonts w:asciiTheme="minorHAnsi" w:hAnsiTheme="minorHAnsi" w:cstheme="minorHAnsi"/>
        </w:rPr>
      </w:pPr>
    </w:p>
    <w:p w:rsidR="00844AF3" w:rsidRPr="00AF15FC" w:rsidRDefault="00844AF3" w:rsidP="00844AF3">
      <w:pPr>
        <w:adjustRightInd w:val="0"/>
        <w:ind w:right="58"/>
        <w:rPr>
          <w:rFonts w:asciiTheme="minorHAnsi" w:hAnsiTheme="minorHAnsi" w:cstheme="minorHAnsi"/>
        </w:rPr>
      </w:pPr>
      <w:r w:rsidRPr="00844AF3">
        <w:rPr>
          <w:rFonts w:asciiTheme="minorHAnsi" w:hAnsiTheme="minorHAnsi" w:cstheme="minorHAnsi"/>
        </w:rPr>
        <w:t xml:space="preserve">Our firm’s core services are centered on all aspects of employee benefits broker and consulting services. Specialty areas include, but are not limited to, underwriting and financial analyses, consortiums, medical captives, multi-employer group plans, compliance, technology solutions, implementation, and strategic benefits planning. To learn more about Lawley, please visit us at </w:t>
      </w:r>
      <w:hyperlink r:id="rId8" w:history="1">
        <w:r w:rsidRPr="00AF15FC">
          <w:rPr>
            <w:rStyle w:val="Hyperlink"/>
            <w:rFonts w:asciiTheme="minorHAnsi" w:hAnsiTheme="minorHAnsi" w:cstheme="minorHAnsi"/>
            <w:color w:val="auto"/>
            <w:u w:val="none"/>
          </w:rPr>
          <w:t>www.lawleyinsurance.com</w:t>
        </w:r>
      </w:hyperlink>
      <w:r w:rsidRPr="00AF15FC">
        <w:rPr>
          <w:rFonts w:asciiTheme="minorHAnsi" w:hAnsiTheme="minorHAnsi" w:cstheme="minorHAnsi"/>
        </w:rPr>
        <w:t>.</w:t>
      </w:r>
    </w:p>
    <w:p w:rsidR="00844AF3" w:rsidRPr="00844AF3" w:rsidRDefault="00844AF3" w:rsidP="00844AF3">
      <w:pPr>
        <w:tabs>
          <w:tab w:val="left" w:pos="7624"/>
        </w:tabs>
        <w:rPr>
          <w:rFonts w:asciiTheme="minorHAnsi" w:hAnsiTheme="minorHAnsi" w:cstheme="minorHAnsi"/>
          <w:b/>
        </w:rPr>
      </w:pPr>
    </w:p>
    <w:p w:rsidR="00844AF3" w:rsidRPr="00844AF3" w:rsidRDefault="00844AF3" w:rsidP="00844AF3">
      <w:pPr>
        <w:tabs>
          <w:tab w:val="left" w:pos="7624"/>
        </w:tabs>
        <w:rPr>
          <w:rFonts w:asciiTheme="minorHAnsi" w:hAnsiTheme="minorHAnsi"/>
          <w:u w:val="single"/>
        </w:rPr>
      </w:pPr>
      <w:r w:rsidRPr="00844AF3">
        <w:rPr>
          <w:rFonts w:asciiTheme="minorHAnsi" w:hAnsiTheme="minorHAnsi"/>
          <w:u w:val="single"/>
        </w:rPr>
        <w:t>Experience</w:t>
      </w:r>
    </w:p>
    <w:p w:rsidR="00844AF3" w:rsidRPr="0041488F" w:rsidRDefault="00844AF3" w:rsidP="0041488F">
      <w:pPr>
        <w:tabs>
          <w:tab w:val="left" w:pos="7624"/>
        </w:tabs>
        <w:rPr>
          <w:rFonts w:asciiTheme="minorHAnsi" w:hAnsiTheme="minorHAnsi"/>
          <w:sz w:val="28"/>
        </w:rPr>
      </w:pPr>
    </w:p>
    <w:p w:rsidR="0041488F" w:rsidRDefault="0041488F" w:rsidP="0041488F">
      <w:pPr>
        <w:rPr>
          <w:rFonts w:asciiTheme="minorHAnsi" w:hAnsiTheme="minorHAnsi" w:cstheme="minorHAnsi"/>
          <w:szCs w:val="22"/>
        </w:rPr>
      </w:pPr>
      <w:r w:rsidRPr="0041488F">
        <w:rPr>
          <w:rFonts w:asciiTheme="minorHAnsi" w:hAnsiTheme="minorHAnsi" w:cstheme="minorHAnsi"/>
          <w:szCs w:val="22"/>
        </w:rPr>
        <w:t xml:space="preserve">Lawley Benefits Group has </w:t>
      </w:r>
      <w:r>
        <w:rPr>
          <w:rFonts w:asciiTheme="minorHAnsi" w:hAnsiTheme="minorHAnsi" w:cstheme="minorHAnsi"/>
          <w:szCs w:val="22"/>
        </w:rPr>
        <w:t>been providing</w:t>
      </w:r>
      <w:r w:rsidRPr="0041488F">
        <w:rPr>
          <w:rFonts w:asciiTheme="minorHAnsi" w:hAnsiTheme="minorHAnsi" w:cstheme="minorHAnsi"/>
          <w:szCs w:val="22"/>
        </w:rPr>
        <w:t xml:space="preserve"> employee benefits broker and consulting services to employers</w:t>
      </w:r>
      <w:r>
        <w:rPr>
          <w:rFonts w:asciiTheme="minorHAnsi" w:hAnsiTheme="minorHAnsi" w:cstheme="minorHAnsi"/>
          <w:szCs w:val="22"/>
        </w:rPr>
        <w:t xml:space="preserve"> since its inception in 2000. Our</w:t>
      </w:r>
      <w:r w:rsidRPr="0041488F">
        <w:rPr>
          <w:rFonts w:asciiTheme="minorHAnsi" w:hAnsiTheme="minorHAnsi" w:cstheme="minorHAnsi"/>
          <w:szCs w:val="22"/>
        </w:rPr>
        <w:t xml:space="preserve"> firm manages more than $1.5 billion in annual medical insurance premiums</w:t>
      </w:r>
      <w:r>
        <w:rPr>
          <w:rFonts w:asciiTheme="minorHAnsi" w:hAnsiTheme="minorHAnsi" w:cstheme="minorHAnsi"/>
          <w:szCs w:val="22"/>
        </w:rPr>
        <w:t xml:space="preserve">. </w:t>
      </w:r>
      <w:r w:rsidR="00FA38D2">
        <w:rPr>
          <w:rFonts w:asciiTheme="minorHAnsi" w:hAnsiTheme="minorHAnsi" w:cstheme="minorHAnsi"/>
          <w:szCs w:val="22"/>
        </w:rPr>
        <w:t xml:space="preserve">We provide consulting services to numerous multi-state/national and international employers, and have consolidated benefits </w:t>
      </w:r>
      <w:r w:rsidR="002755AE">
        <w:rPr>
          <w:rFonts w:asciiTheme="minorHAnsi" w:hAnsiTheme="minorHAnsi" w:cstheme="minorHAnsi"/>
          <w:szCs w:val="22"/>
        </w:rPr>
        <w:t xml:space="preserve">successfully </w:t>
      </w:r>
      <w:r w:rsidR="00FA38D2">
        <w:rPr>
          <w:rFonts w:asciiTheme="minorHAnsi" w:hAnsiTheme="minorHAnsi" w:cstheme="minorHAnsi"/>
          <w:szCs w:val="22"/>
        </w:rPr>
        <w:t>for many of those clients – from strategic planning, analyses</w:t>
      </w:r>
      <w:r w:rsidR="002852E2">
        <w:rPr>
          <w:rFonts w:asciiTheme="minorHAnsi" w:hAnsiTheme="minorHAnsi" w:cstheme="minorHAnsi"/>
          <w:szCs w:val="22"/>
        </w:rPr>
        <w:t>, and recommendations to implementation and ongoing support and service.</w:t>
      </w:r>
    </w:p>
    <w:p w:rsidR="0041488F" w:rsidRDefault="0041488F" w:rsidP="0041488F">
      <w:pPr>
        <w:rPr>
          <w:rFonts w:asciiTheme="minorHAnsi" w:hAnsiTheme="minorHAnsi" w:cstheme="minorHAnsi"/>
          <w:szCs w:val="22"/>
        </w:rPr>
      </w:pPr>
    </w:p>
    <w:p w:rsidR="0041488F" w:rsidRPr="0041488F" w:rsidRDefault="0041488F" w:rsidP="0041488F">
      <w:pPr>
        <w:rPr>
          <w:rFonts w:asciiTheme="minorHAnsi" w:hAnsiTheme="minorHAnsi" w:cstheme="minorHAnsi"/>
          <w:szCs w:val="22"/>
        </w:rPr>
      </w:pPr>
      <w:r>
        <w:rPr>
          <w:rFonts w:asciiTheme="minorHAnsi" w:hAnsiTheme="minorHAnsi" w:cstheme="minorHAnsi"/>
          <w:szCs w:val="22"/>
        </w:rPr>
        <w:t>We oversee more than 60</w:t>
      </w:r>
      <w:r w:rsidRPr="0041488F">
        <w:rPr>
          <w:rFonts w:asciiTheme="minorHAnsi" w:hAnsiTheme="minorHAnsi" w:cstheme="minorHAnsi"/>
          <w:szCs w:val="22"/>
        </w:rPr>
        <w:t xml:space="preserve"> self-funded health plans</w:t>
      </w:r>
      <w:r w:rsidR="00A4114C">
        <w:rPr>
          <w:rFonts w:asciiTheme="minorHAnsi" w:hAnsiTheme="minorHAnsi" w:cstheme="minorHAnsi"/>
          <w:szCs w:val="22"/>
        </w:rPr>
        <w:t>,</w:t>
      </w:r>
      <w:r w:rsidRPr="0041488F">
        <w:rPr>
          <w:rFonts w:asciiTheme="minorHAnsi" w:hAnsiTheme="minorHAnsi" w:cstheme="minorHAnsi"/>
          <w:szCs w:val="22"/>
        </w:rPr>
        <w:t xml:space="preserve"> and our experience </w:t>
      </w:r>
      <w:r w:rsidR="00A4114C">
        <w:rPr>
          <w:rFonts w:asciiTheme="minorHAnsi" w:hAnsiTheme="minorHAnsi" w:cstheme="minorHAnsi"/>
          <w:szCs w:val="22"/>
        </w:rPr>
        <w:t xml:space="preserve">in all funding arrangements </w:t>
      </w:r>
      <w:r w:rsidRPr="0041488F">
        <w:rPr>
          <w:rFonts w:asciiTheme="minorHAnsi" w:hAnsiTheme="minorHAnsi" w:cstheme="minorHAnsi"/>
          <w:szCs w:val="22"/>
        </w:rPr>
        <w:t xml:space="preserve">allows us </w:t>
      </w:r>
      <w:r w:rsidR="00C04CD7">
        <w:rPr>
          <w:rFonts w:asciiTheme="minorHAnsi" w:hAnsiTheme="minorHAnsi" w:cstheme="minorHAnsi"/>
          <w:szCs w:val="22"/>
        </w:rPr>
        <w:t xml:space="preserve">to benchmark all the components </w:t>
      </w:r>
      <w:r w:rsidRPr="0041488F">
        <w:rPr>
          <w:rFonts w:asciiTheme="minorHAnsi" w:hAnsiTheme="minorHAnsi" w:cstheme="minorHAnsi"/>
          <w:szCs w:val="22"/>
        </w:rPr>
        <w:t xml:space="preserve">of cost. Your Lawley team will work with you to develop and implement programs that will have the greatest results on managing your medical and prescription drug trend. </w:t>
      </w:r>
    </w:p>
    <w:p w:rsidR="00E62C18" w:rsidRDefault="00E62C18">
      <w:pPr>
        <w:spacing w:after="200" w:line="276" w:lineRule="auto"/>
        <w:rPr>
          <w:rFonts w:asciiTheme="minorHAnsi" w:hAnsiTheme="minorHAnsi" w:cstheme="minorHAnsi"/>
          <w:u w:val="single"/>
        </w:rPr>
      </w:pPr>
      <w:r>
        <w:rPr>
          <w:rFonts w:asciiTheme="minorHAnsi" w:hAnsiTheme="minorHAnsi" w:cstheme="minorHAnsi"/>
          <w:u w:val="single"/>
        </w:rPr>
        <w:br w:type="page"/>
      </w:r>
    </w:p>
    <w:p w:rsidR="00E62C18" w:rsidRDefault="00E62C18" w:rsidP="00E62C18">
      <w:pPr>
        <w:tabs>
          <w:tab w:val="left" w:pos="10890"/>
        </w:tabs>
        <w:kinsoku w:val="0"/>
        <w:overflowPunct w:val="0"/>
        <w:adjustRightInd w:val="0"/>
        <w:ind w:right="14"/>
        <w:rPr>
          <w:rFonts w:asciiTheme="minorHAnsi" w:hAnsiTheme="minorHAnsi" w:cstheme="minorHAnsi"/>
          <w:u w:val="single"/>
        </w:rPr>
      </w:pPr>
      <w:r w:rsidRPr="00E62C18">
        <w:rPr>
          <w:rFonts w:asciiTheme="minorHAnsi" w:hAnsiTheme="minorHAnsi" w:cstheme="minorHAnsi"/>
          <w:u w:val="single"/>
        </w:rPr>
        <w:t>Team/Account Support</w:t>
      </w:r>
    </w:p>
    <w:p w:rsidR="00E62C18" w:rsidRDefault="00E62C18" w:rsidP="00E62C18">
      <w:pPr>
        <w:tabs>
          <w:tab w:val="left" w:pos="10890"/>
        </w:tabs>
        <w:kinsoku w:val="0"/>
        <w:overflowPunct w:val="0"/>
        <w:adjustRightInd w:val="0"/>
        <w:ind w:right="14"/>
        <w:rPr>
          <w:rFonts w:asciiTheme="minorHAnsi" w:hAnsiTheme="minorHAnsi" w:cstheme="minorHAnsi"/>
          <w:u w:val="single"/>
        </w:rPr>
      </w:pPr>
    </w:p>
    <w:p w:rsidR="00E62C18" w:rsidRPr="00E62C18" w:rsidRDefault="00E62C18" w:rsidP="00E62C18">
      <w:pPr>
        <w:tabs>
          <w:tab w:val="left" w:pos="10890"/>
        </w:tabs>
        <w:kinsoku w:val="0"/>
        <w:overflowPunct w:val="0"/>
        <w:adjustRightInd w:val="0"/>
        <w:ind w:right="14"/>
        <w:rPr>
          <w:rFonts w:asciiTheme="minorHAnsi" w:hAnsiTheme="minorHAnsi" w:cstheme="minorHAnsi"/>
        </w:rPr>
      </w:pPr>
      <w:r w:rsidRPr="00E62C18">
        <w:rPr>
          <w:rFonts w:asciiTheme="minorHAnsi" w:hAnsiTheme="minorHAnsi" w:cstheme="minorHAnsi"/>
        </w:rPr>
        <w:t>Your Team Leaders</w:t>
      </w:r>
      <w:r w:rsidR="0035679E">
        <w:rPr>
          <w:rFonts w:asciiTheme="minorHAnsi" w:hAnsiTheme="minorHAnsi" w:cstheme="minorHAnsi"/>
        </w:rPr>
        <w:t xml:space="preserve"> – P</w:t>
      </w:r>
      <w:r w:rsidR="00EF1EAE">
        <w:rPr>
          <w:rFonts w:asciiTheme="minorHAnsi" w:hAnsiTheme="minorHAnsi" w:cstheme="minorHAnsi"/>
        </w:rPr>
        <w:t>artner and Owner, Brian Murphy and Benefits Consultant, Kirk Lincoln</w:t>
      </w:r>
      <w:r w:rsidR="0035679E">
        <w:rPr>
          <w:rFonts w:asciiTheme="minorHAnsi" w:hAnsiTheme="minorHAnsi" w:cstheme="minorHAnsi"/>
        </w:rPr>
        <w:t xml:space="preserve"> – have </w:t>
      </w:r>
      <w:r w:rsidRPr="00E62C18">
        <w:rPr>
          <w:rFonts w:asciiTheme="minorHAnsi" w:hAnsiTheme="minorHAnsi" w:cstheme="minorHAnsi"/>
        </w:rPr>
        <w:t xml:space="preserve">more than </w:t>
      </w:r>
      <w:r w:rsidR="0003200A">
        <w:rPr>
          <w:rFonts w:asciiTheme="minorHAnsi" w:hAnsiTheme="minorHAnsi" w:cstheme="minorHAnsi"/>
        </w:rPr>
        <w:t>4</w:t>
      </w:r>
      <w:r w:rsidRPr="00E62C18">
        <w:rPr>
          <w:rFonts w:asciiTheme="minorHAnsi" w:hAnsiTheme="minorHAnsi" w:cstheme="minorHAnsi"/>
        </w:rPr>
        <w:t xml:space="preserve">0 years of combined industry experience. They will provide leadership, develop and implement strategic initiatives and cost management strategies, provide alternatives and recommendations, and manage </w:t>
      </w:r>
      <w:r w:rsidR="00AA2816">
        <w:rPr>
          <w:rFonts w:asciiTheme="minorHAnsi" w:hAnsiTheme="minorHAnsi" w:cstheme="minorHAnsi"/>
        </w:rPr>
        <w:t>communication</w:t>
      </w:r>
      <w:r w:rsidRPr="00E62C18">
        <w:rPr>
          <w:rFonts w:asciiTheme="minorHAnsi" w:hAnsiTheme="minorHAnsi" w:cstheme="minorHAnsi"/>
        </w:rPr>
        <w:t xml:space="preserve"> and negotiations with</w:t>
      </w:r>
      <w:r w:rsidR="0089039B">
        <w:rPr>
          <w:rFonts w:asciiTheme="minorHAnsi" w:hAnsiTheme="minorHAnsi" w:cstheme="minorHAnsi"/>
        </w:rPr>
        <w:t xml:space="preserve"> carriers, TPAs, </w:t>
      </w:r>
      <w:r w:rsidRPr="00E62C18">
        <w:rPr>
          <w:rFonts w:asciiTheme="minorHAnsi" w:hAnsiTheme="minorHAnsi" w:cstheme="minorHAnsi"/>
        </w:rPr>
        <w:t xml:space="preserve">and vendors on your behalf. </w:t>
      </w:r>
      <w:r w:rsidR="00B4192B">
        <w:rPr>
          <w:rFonts w:asciiTheme="minorHAnsi" w:hAnsiTheme="minorHAnsi" w:cstheme="minorHAnsi"/>
        </w:rPr>
        <w:t xml:space="preserve">Brian and Kirk are supported by an experienced team of service professionals, including a </w:t>
      </w:r>
      <w:r w:rsidRPr="00E62C18">
        <w:rPr>
          <w:rFonts w:asciiTheme="minorHAnsi" w:hAnsiTheme="minorHAnsi" w:cstheme="minorHAnsi"/>
        </w:rPr>
        <w:t>Client Relationship Mange</w:t>
      </w:r>
      <w:r w:rsidR="00B4192B">
        <w:rPr>
          <w:rFonts w:asciiTheme="minorHAnsi" w:hAnsiTheme="minorHAnsi" w:cstheme="minorHAnsi"/>
        </w:rPr>
        <w:t xml:space="preserve">r, </w:t>
      </w:r>
      <w:r w:rsidR="002C6066">
        <w:rPr>
          <w:rFonts w:asciiTheme="minorHAnsi" w:hAnsiTheme="minorHAnsi" w:cstheme="minorHAnsi"/>
        </w:rPr>
        <w:t xml:space="preserve">Client Service Specialist, and a </w:t>
      </w:r>
      <w:r w:rsidR="00B4192B">
        <w:rPr>
          <w:rFonts w:asciiTheme="minorHAnsi" w:hAnsiTheme="minorHAnsi" w:cstheme="minorHAnsi"/>
        </w:rPr>
        <w:t>Benefits Marketer</w:t>
      </w:r>
      <w:r w:rsidRPr="00E62C18">
        <w:rPr>
          <w:rFonts w:asciiTheme="minorHAnsi" w:hAnsiTheme="minorHAnsi" w:cstheme="minorHAnsi"/>
        </w:rPr>
        <w:t>. The team also consists of professionals from specialty areas</w:t>
      </w:r>
      <w:r w:rsidR="00AA2816">
        <w:rPr>
          <w:rFonts w:asciiTheme="minorHAnsi" w:hAnsiTheme="minorHAnsi" w:cstheme="minorHAnsi"/>
        </w:rPr>
        <w:t xml:space="preserve"> that include </w:t>
      </w:r>
      <w:r w:rsidRPr="00E62C18">
        <w:rPr>
          <w:rFonts w:asciiTheme="minorHAnsi" w:hAnsiTheme="minorHAnsi" w:cstheme="minorHAnsi"/>
        </w:rPr>
        <w:t>underwriting and reporting, wellness, and compliance.</w:t>
      </w:r>
    </w:p>
    <w:p w:rsidR="00844AF3" w:rsidRDefault="00844AF3" w:rsidP="00844AF3">
      <w:pPr>
        <w:tabs>
          <w:tab w:val="left" w:pos="7624"/>
        </w:tabs>
        <w:rPr>
          <w:rFonts w:asciiTheme="minorHAnsi" w:hAnsiTheme="minorHAnsi"/>
        </w:rPr>
      </w:pPr>
    </w:p>
    <w:p w:rsidR="003A6E13" w:rsidRDefault="003A6E13" w:rsidP="00844AF3">
      <w:pPr>
        <w:tabs>
          <w:tab w:val="left" w:pos="7624"/>
        </w:tabs>
        <w:rPr>
          <w:rFonts w:asciiTheme="minorHAnsi" w:hAnsiTheme="minorHAnsi"/>
          <w:u w:val="single"/>
        </w:rPr>
      </w:pPr>
      <w:r w:rsidRPr="003A6E13">
        <w:rPr>
          <w:rFonts w:asciiTheme="minorHAnsi" w:hAnsiTheme="minorHAnsi"/>
          <w:u w:val="single"/>
        </w:rPr>
        <w:t>Client Examples</w:t>
      </w:r>
    </w:p>
    <w:p w:rsidR="003A6E13" w:rsidRDefault="003A6E13" w:rsidP="00844AF3">
      <w:pPr>
        <w:tabs>
          <w:tab w:val="left" w:pos="7624"/>
        </w:tabs>
        <w:rPr>
          <w:rFonts w:asciiTheme="minorHAnsi" w:hAnsiTheme="minorHAnsi"/>
          <w:u w:val="single"/>
        </w:rPr>
      </w:pPr>
    </w:p>
    <w:p w:rsidR="003A6E13" w:rsidRDefault="00251496" w:rsidP="00806909">
      <w:pPr>
        <w:tabs>
          <w:tab w:val="left" w:pos="7624"/>
        </w:tabs>
        <w:spacing w:after="120"/>
        <w:rPr>
          <w:rFonts w:asciiTheme="minorHAnsi" w:hAnsiTheme="minorHAnsi"/>
        </w:rPr>
      </w:pPr>
      <w:r w:rsidRPr="00251496">
        <w:rPr>
          <w:rFonts w:asciiTheme="minorHAnsi" w:hAnsiTheme="minorHAnsi"/>
          <w:u w:val="single"/>
        </w:rPr>
        <w:t>Client #1</w:t>
      </w:r>
      <w:r w:rsidRPr="00251496">
        <w:rPr>
          <w:rFonts w:asciiTheme="minorHAnsi" w:hAnsiTheme="minorHAnsi"/>
        </w:rPr>
        <w:t xml:space="preserve"> </w:t>
      </w:r>
      <w:r>
        <w:rPr>
          <w:rFonts w:asciiTheme="minorHAnsi" w:hAnsiTheme="minorHAnsi"/>
        </w:rPr>
        <w:t>–</w:t>
      </w:r>
      <w:r w:rsidRPr="00251496">
        <w:rPr>
          <w:rFonts w:asciiTheme="minorHAnsi" w:hAnsiTheme="minorHAnsi"/>
        </w:rPr>
        <w:t xml:space="preserve"> </w:t>
      </w:r>
      <w:r>
        <w:rPr>
          <w:rFonts w:asciiTheme="minorHAnsi" w:hAnsiTheme="minorHAnsi"/>
        </w:rPr>
        <w:t xml:space="preserve">Multi-State, 3,000 employees, </w:t>
      </w:r>
      <w:r w:rsidR="00CB4859">
        <w:rPr>
          <w:rFonts w:asciiTheme="minorHAnsi" w:hAnsiTheme="minorHAnsi"/>
        </w:rPr>
        <w:t>Publicly T</w:t>
      </w:r>
      <w:r w:rsidR="0091076C">
        <w:rPr>
          <w:rFonts w:asciiTheme="minorHAnsi" w:hAnsiTheme="minorHAnsi"/>
        </w:rPr>
        <w:t xml:space="preserve">raded, </w:t>
      </w:r>
      <w:r>
        <w:rPr>
          <w:rFonts w:asciiTheme="minorHAnsi" w:hAnsiTheme="minorHAnsi"/>
        </w:rPr>
        <w:t xml:space="preserve">Client </w:t>
      </w:r>
      <w:r w:rsidR="00CF2202">
        <w:rPr>
          <w:rFonts w:asciiTheme="minorHAnsi" w:hAnsiTheme="minorHAnsi"/>
        </w:rPr>
        <w:t>since 2016</w:t>
      </w:r>
    </w:p>
    <w:p w:rsidR="003A6E13" w:rsidRDefault="0007725C" w:rsidP="0017061B">
      <w:pPr>
        <w:tabs>
          <w:tab w:val="left" w:pos="7624"/>
        </w:tabs>
        <w:rPr>
          <w:rFonts w:asciiTheme="minorHAnsi" w:hAnsiTheme="minorHAnsi"/>
        </w:rPr>
      </w:pPr>
      <w:r>
        <w:rPr>
          <w:rFonts w:asciiTheme="minorHAnsi" w:hAnsiTheme="minorHAnsi"/>
        </w:rPr>
        <w:t xml:space="preserve">When Lawley was hired, this company had </w:t>
      </w:r>
      <w:r w:rsidR="00E32EE2">
        <w:rPr>
          <w:rFonts w:asciiTheme="minorHAnsi" w:hAnsiTheme="minorHAnsi"/>
        </w:rPr>
        <w:t>nine divisions and seven</w:t>
      </w:r>
      <w:r>
        <w:rPr>
          <w:rFonts w:asciiTheme="minorHAnsi" w:hAnsiTheme="minorHAnsi"/>
        </w:rPr>
        <w:t xml:space="preserve"> medical plans. The Lawley team instituted a multi-year strategy in order to consolidate plans and manage acquisitions. The </w:t>
      </w:r>
      <w:r w:rsidR="00E32EE2">
        <w:rPr>
          <w:rFonts w:asciiTheme="minorHAnsi" w:hAnsiTheme="minorHAnsi"/>
        </w:rPr>
        <w:t>seven</w:t>
      </w:r>
      <w:r>
        <w:rPr>
          <w:rFonts w:asciiTheme="minorHAnsi" w:hAnsiTheme="minorHAnsi"/>
        </w:rPr>
        <w:t xml:space="preserve"> plans </w:t>
      </w:r>
      <w:r w:rsidR="004E5BC0">
        <w:rPr>
          <w:rFonts w:asciiTheme="minorHAnsi" w:hAnsiTheme="minorHAnsi"/>
        </w:rPr>
        <w:t xml:space="preserve">had </w:t>
      </w:r>
      <w:r>
        <w:rPr>
          <w:rFonts w:asciiTheme="minorHAnsi" w:hAnsiTheme="minorHAnsi"/>
        </w:rPr>
        <w:t>a mix of self-funded and experience</w:t>
      </w:r>
      <w:r w:rsidR="007F5B4C">
        <w:rPr>
          <w:rFonts w:asciiTheme="minorHAnsi" w:hAnsiTheme="minorHAnsi"/>
        </w:rPr>
        <w:t>-</w:t>
      </w:r>
      <w:r>
        <w:rPr>
          <w:rFonts w:asciiTheme="minorHAnsi" w:hAnsiTheme="minorHAnsi"/>
        </w:rPr>
        <w:t xml:space="preserve">rated arrangements. </w:t>
      </w:r>
      <w:r w:rsidR="00E32EE2">
        <w:rPr>
          <w:rFonts w:asciiTheme="minorHAnsi" w:hAnsiTheme="minorHAnsi"/>
        </w:rPr>
        <w:t xml:space="preserve">Lawley conducted comprehensive </w:t>
      </w:r>
      <w:r w:rsidR="00BD7553">
        <w:rPr>
          <w:rFonts w:asciiTheme="minorHAnsi" w:hAnsiTheme="minorHAnsi"/>
        </w:rPr>
        <w:t xml:space="preserve">analyses of the client’s </w:t>
      </w:r>
      <w:r w:rsidR="00E32EE2">
        <w:rPr>
          <w:rFonts w:asciiTheme="minorHAnsi" w:hAnsiTheme="minorHAnsi"/>
        </w:rPr>
        <w:t>plan design</w:t>
      </w:r>
      <w:r w:rsidR="0054766A">
        <w:rPr>
          <w:rFonts w:asciiTheme="minorHAnsi" w:hAnsiTheme="minorHAnsi"/>
        </w:rPr>
        <w:t>s</w:t>
      </w:r>
      <w:r w:rsidR="00E32EE2">
        <w:rPr>
          <w:rFonts w:asciiTheme="minorHAnsi" w:hAnsiTheme="minorHAnsi"/>
        </w:rPr>
        <w:t>, claims, carrier</w:t>
      </w:r>
      <w:r w:rsidR="0054766A">
        <w:rPr>
          <w:rFonts w:asciiTheme="minorHAnsi" w:hAnsiTheme="minorHAnsi"/>
        </w:rPr>
        <w:t>s</w:t>
      </w:r>
      <w:r w:rsidR="00E32EE2">
        <w:rPr>
          <w:rFonts w:asciiTheme="minorHAnsi" w:hAnsiTheme="minorHAnsi"/>
        </w:rPr>
        <w:t>, TPA</w:t>
      </w:r>
      <w:r w:rsidR="0054766A">
        <w:rPr>
          <w:rFonts w:asciiTheme="minorHAnsi" w:hAnsiTheme="minorHAnsi"/>
        </w:rPr>
        <w:t>s</w:t>
      </w:r>
      <w:r w:rsidR="00E32EE2">
        <w:rPr>
          <w:rFonts w:asciiTheme="minorHAnsi" w:hAnsiTheme="minorHAnsi"/>
        </w:rPr>
        <w:t>, network</w:t>
      </w:r>
      <w:r w:rsidR="0054766A">
        <w:rPr>
          <w:rFonts w:asciiTheme="minorHAnsi" w:hAnsiTheme="minorHAnsi"/>
        </w:rPr>
        <w:t>s</w:t>
      </w:r>
      <w:r w:rsidR="00E32EE2">
        <w:rPr>
          <w:rFonts w:asciiTheme="minorHAnsi" w:hAnsiTheme="minorHAnsi"/>
        </w:rPr>
        <w:t>, and contribution</w:t>
      </w:r>
      <w:r w:rsidR="00BD7553">
        <w:rPr>
          <w:rFonts w:asciiTheme="minorHAnsi" w:hAnsiTheme="minorHAnsi"/>
        </w:rPr>
        <w:t xml:space="preserve"> levels. </w:t>
      </w:r>
      <w:r w:rsidR="00E32EE2">
        <w:rPr>
          <w:rFonts w:asciiTheme="minorHAnsi" w:hAnsiTheme="minorHAnsi"/>
        </w:rPr>
        <w:t xml:space="preserve"> </w:t>
      </w:r>
    </w:p>
    <w:p w:rsidR="002268FC" w:rsidRDefault="002268FC" w:rsidP="0017061B">
      <w:pPr>
        <w:tabs>
          <w:tab w:val="left" w:pos="7624"/>
        </w:tabs>
        <w:rPr>
          <w:rFonts w:asciiTheme="minorHAnsi" w:hAnsiTheme="minorHAnsi"/>
        </w:rPr>
      </w:pPr>
    </w:p>
    <w:p w:rsidR="002268FC" w:rsidRDefault="00E32EE2" w:rsidP="0017061B">
      <w:pPr>
        <w:tabs>
          <w:tab w:val="left" w:pos="7624"/>
        </w:tabs>
        <w:rPr>
          <w:rFonts w:asciiTheme="minorHAnsi" w:hAnsiTheme="minorHAnsi"/>
        </w:rPr>
      </w:pPr>
      <w:r>
        <w:rPr>
          <w:rFonts w:asciiTheme="minorHAnsi" w:hAnsiTheme="minorHAnsi"/>
        </w:rPr>
        <w:t xml:space="preserve">Upon renewal, the five experience-rated plans were consolidated to one carrier and the two self-funded plans remained intact. Lawley worked with the client on employee communication and education and managed the implementation. </w:t>
      </w:r>
    </w:p>
    <w:p w:rsidR="002268FC" w:rsidRDefault="002268FC" w:rsidP="0017061B">
      <w:pPr>
        <w:tabs>
          <w:tab w:val="left" w:pos="7624"/>
        </w:tabs>
        <w:rPr>
          <w:rFonts w:asciiTheme="minorHAnsi" w:hAnsiTheme="minorHAnsi"/>
        </w:rPr>
      </w:pPr>
    </w:p>
    <w:p w:rsidR="00EB4EBC" w:rsidRDefault="002268FC" w:rsidP="0017061B">
      <w:pPr>
        <w:tabs>
          <w:tab w:val="left" w:pos="7624"/>
        </w:tabs>
        <w:rPr>
          <w:rFonts w:asciiTheme="minorHAnsi" w:hAnsiTheme="minorHAnsi"/>
        </w:rPr>
      </w:pPr>
      <w:r>
        <w:rPr>
          <w:rFonts w:asciiTheme="minorHAnsi" w:hAnsiTheme="minorHAnsi"/>
        </w:rPr>
        <w:t xml:space="preserve">In year two, all plans were </w:t>
      </w:r>
      <w:r w:rsidR="00087029">
        <w:rPr>
          <w:rFonts w:asciiTheme="minorHAnsi" w:hAnsiTheme="minorHAnsi"/>
        </w:rPr>
        <w:t xml:space="preserve">transitioned to self-funding and consolidated to </w:t>
      </w:r>
      <w:r>
        <w:rPr>
          <w:rFonts w:asciiTheme="minorHAnsi" w:hAnsiTheme="minorHAnsi"/>
        </w:rPr>
        <w:t xml:space="preserve">one carrier. One of the nine divisions was not a part of the consolidation due to demographics and poor performance. </w:t>
      </w:r>
      <w:r w:rsidR="00466145">
        <w:rPr>
          <w:rFonts w:asciiTheme="minorHAnsi" w:hAnsiTheme="minorHAnsi"/>
        </w:rPr>
        <w:t>In addition, Lawley managed the consolidat</w:t>
      </w:r>
      <w:r w:rsidR="00087029">
        <w:rPr>
          <w:rFonts w:asciiTheme="minorHAnsi" w:hAnsiTheme="minorHAnsi"/>
        </w:rPr>
        <w:t>ion of</w:t>
      </w:r>
      <w:r w:rsidR="00466145">
        <w:rPr>
          <w:rFonts w:asciiTheme="minorHAnsi" w:hAnsiTheme="minorHAnsi"/>
        </w:rPr>
        <w:t xml:space="preserve"> several Pharmacy Benefits Managers (PBMs) down to one PBM.</w:t>
      </w:r>
      <w:r w:rsidR="00EB4EBC">
        <w:rPr>
          <w:rFonts w:asciiTheme="minorHAnsi" w:hAnsiTheme="minorHAnsi"/>
        </w:rPr>
        <w:t xml:space="preserve"> </w:t>
      </w:r>
      <w:r w:rsidR="00466145">
        <w:rPr>
          <w:rFonts w:asciiTheme="minorHAnsi" w:hAnsiTheme="minorHAnsi"/>
        </w:rPr>
        <w:t xml:space="preserve">We negotiated significant savings for the client. </w:t>
      </w:r>
    </w:p>
    <w:p w:rsidR="00EB4EBC" w:rsidRDefault="00EB4EBC" w:rsidP="0017061B">
      <w:pPr>
        <w:tabs>
          <w:tab w:val="left" w:pos="7624"/>
        </w:tabs>
        <w:rPr>
          <w:rFonts w:asciiTheme="minorHAnsi" w:hAnsiTheme="minorHAnsi"/>
        </w:rPr>
      </w:pPr>
    </w:p>
    <w:p w:rsidR="00E32EE2" w:rsidRDefault="00466145" w:rsidP="0017061B">
      <w:pPr>
        <w:tabs>
          <w:tab w:val="left" w:pos="7624"/>
        </w:tabs>
        <w:rPr>
          <w:rFonts w:asciiTheme="minorHAnsi" w:hAnsiTheme="minorHAnsi"/>
          <w:u w:val="single"/>
        </w:rPr>
      </w:pPr>
      <w:r>
        <w:rPr>
          <w:rFonts w:asciiTheme="minorHAnsi" w:hAnsiTheme="minorHAnsi"/>
        </w:rPr>
        <w:t>The Lawley team also consolidated seven dental plans to one dental carrier, while allowing each plan design and contribution strategy to remain the same. Lawley managed a similar strategy with the client’s life insurance, long-term disability, short-term disability, and leave management benefits</w:t>
      </w:r>
      <w:r w:rsidR="0017061B">
        <w:rPr>
          <w:rFonts w:asciiTheme="minorHAnsi" w:hAnsiTheme="minorHAnsi"/>
        </w:rPr>
        <w:t>. T</w:t>
      </w:r>
      <w:r>
        <w:rPr>
          <w:rFonts w:asciiTheme="minorHAnsi" w:hAnsiTheme="minorHAnsi"/>
        </w:rPr>
        <w:t>he client gained significant administrative efficiency</w:t>
      </w:r>
      <w:r w:rsidR="0017061B">
        <w:rPr>
          <w:rFonts w:asciiTheme="minorHAnsi" w:hAnsiTheme="minorHAnsi"/>
        </w:rPr>
        <w:t xml:space="preserve">, and </w:t>
      </w:r>
      <w:r w:rsidR="00EB4EBC">
        <w:rPr>
          <w:rFonts w:asciiTheme="minorHAnsi" w:hAnsiTheme="minorHAnsi"/>
        </w:rPr>
        <w:t xml:space="preserve">all benefits were </w:t>
      </w:r>
      <w:r w:rsidR="0017061B">
        <w:rPr>
          <w:rFonts w:asciiTheme="minorHAnsi" w:hAnsiTheme="minorHAnsi"/>
        </w:rPr>
        <w:t>implemented with very limited disruption to the employees.</w:t>
      </w:r>
      <w:r>
        <w:rPr>
          <w:rFonts w:asciiTheme="minorHAnsi" w:hAnsiTheme="minorHAnsi"/>
        </w:rPr>
        <w:t xml:space="preserve"> </w:t>
      </w:r>
    </w:p>
    <w:p w:rsidR="00CE1B3C" w:rsidRDefault="00CE1B3C" w:rsidP="00844AF3">
      <w:pPr>
        <w:tabs>
          <w:tab w:val="left" w:pos="7624"/>
        </w:tabs>
        <w:rPr>
          <w:rFonts w:asciiTheme="minorHAnsi" w:hAnsiTheme="minorHAnsi"/>
          <w:u w:val="single"/>
        </w:rPr>
      </w:pPr>
    </w:p>
    <w:p w:rsidR="00E04F74" w:rsidRPr="00E04F74" w:rsidRDefault="00E04F74" w:rsidP="00844AF3">
      <w:pPr>
        <w:tabs>
          <w:tab w:val="left" w:pos="7624"/>
        </w:tabs>
        <w:rPr>
          <w:rFonts w:asciiTheme="minorHAnsi" w:hAnsiTheme="minorHAnsi"/>
        </w:rPr>
      </w:pPr>
      <w:r>
        <w:rPr>
          <w:rFonts w:asciiTheme="minorHAnsi" w:hAnsiTheme="minorHAnsi"/>
        </w:rPr>
        <w:t xml:space="preserve">Lawley is now working with the client to consolidate other divisions acquired; we are awaiting data to manage </w:t>
      </w:r>
      <w:r w:rsidR="00DC325E">
        <w:rPr>
          <w:rFonts w:asciiTheme="minorHAnsi" w:hAnsiTheme="minorHAnsi"/>
        </w:rPr>
        <w:t>strategic initiatives</w:t>
      </w:r>
      <w:r>
        <w:rPr>
          <w:rFonts w:asciiTheme="minorHAnsi" w:hAnsiTheme="minorHAnsi"/>
        </w:rPr>
        <w:t xml:space="preserve">. </w:t>
      </w:r>
      <w:r w:rsidR="007E23AC">
        <w:rPr>
          <w:rFonts w:asciiTheme="minorHAnsi" w:hAnsiTheme="minorHAnsi"/>
        </w:rPr>
        <w:t>Our firm</w:t>
      </w:r>
      <w:r>
        <w:rPr>
          <w:rFonts w:asciiTheme="minorHAnsi" w:hAnsiTheme="minorHAnsi"/>
        </w:rPr>
        <w:t xml:space="preserve"> implemented a company-wide wellness strategy for cost-control in addition to a company-wide High Deductible Health Plan with a Health Savings Account (HSA) strategy, </w:t>
      </w:r>
      <w:r w:rsidR="007E23AC">
        <w:rPr>
          <w:rFonts w:asciiTheme="minorHAnsi" w:hAnsiTheme="minorHAnsi"/>
        </w:rPr>
        <w:t xml:space="preserve">all of which were </w:t>
      </w:r>
      <w:r>
        <w:rPr>
          <w:rFonts w:asciiTheme="minorHAnsi" w:hAnsiTheme="minorHAnsi"/>
        </w:rPr>
        <w:t>custom to each location’s individual needs. Lawley continues to work with this client to consolidate to more uniform plan designs and contribution levels while monitoring satisfaction and performance.</w:t>
      </w:r>
    </w:p>
    <w:p w:rsidR="003A6E13" w:rsidRDefault="003A6E13" w:rsidP="00844AF3">
      <w:pPr>
        <w:tabs>
          <w:tab w:val="left" w:pos="7624"/>
        </w:tabs>
        <w:rPr>
          <w:rFonts w:asciiTheme="minorHAnsi" w:hAnsiTheme="minorHAnsi"/>
          <w:u w:val="single"/>
        </w:rPr>
      </w:pPr>
    </w:p>
    <w:p w:rsidR="00FB2551" w:rsidRDefault="00FB2551" w:rsidP="0007725C">
      <w:pPr>
        <w:tabs>
          <w:tab w:val="left" w:pos="7624"/>
        </w:tabs>
        <w:spacing w:after="120"/>
        <w:rPr>
          <w:rFonts w:asciiTheme="minorHAnsi" w:hAnsiTheme="minorHAnsi"/>
          <w:u w:val="single"/>
        </w:rPr>
      </w:pPr>
    </w:p>
    <w:p w:rsidR="000D7C3A" w:rsidRDefault="000D7C3A">
      <w:pPr>
        <w:spacing w:after="200" w:line="276" w:lineRule="auto"/>
        <w:rPr>
          <w:rFonts w:asciiTheme="minorHAnsi" w:hAnsiTheme="minorHAnsi"/>
          <w:u w:val="single"/>
        </w:rPr>
      </w:pPr>
      <w:r>
        <w:rPr>
          <w:rFonts w:asciiTheme="minorHAnsi" w:hAnsiTheme="minorHAnsi"/>
          <w:u w:val="single"/>
        </w:rPr>
        <w:br w:type="page"/>
      </w:r>
    </w:p>
    <w:p w:rsidR="003A6E13" w:rsidRPr="001D1023" w:rsidRDefault="001D1023" w:rsidP="0007725C">
      <w:pPr>
        <w:tabs>
          <w:tab w:val="left" w:pos="7624"/>
        </w:tabs>
        <w:spacing w:after="120"/>
        <w:rPr>
          <w:rFonts w:asciiTheme="minorHAnsi" w:hAnsiTheme="minorHAnsi"/>
        </w:rPr>
      </w:pPr>
      <w:r w:rsidRPr="001D1023">
        <w:rPr>
          <w:rFonts w:asciiTheme="minorHAnsi" w:hAnsiTheme="minorHAnsi"/>
          <w:u w:val="single"/>
        </w:rPr>
        <w:t>Client #2</w:t>
      </w:r>
      <w:r>
        <w:rPr>
          <w:rFonts w:asciiTheme="minorHAnsi" w:hAnsiTheme="minorHAnsi"/>
        </w:rPr>
        <w:t xml:space="preserve"> – Multi-State, 2,500 employees, </w:t>
      </w:r>
      <w:r w:rsidR="0091076C">
        <w:rPr>
          <w:rFonts w:asciiTheme="minorHAnsi" w:hAnsiTheme="minorHAnsi"/>
        </w:rPr>
        <w:t>Public</w:t>
      </w:r>
      <w:r w:rsidR="00CB4859">
        <w:rPr>
          <w:rFonts w:asciiTheme="minorHAnsi" w:hAnsiTheme="minorHAnsi"/>
        </w:rPr>
        <w:t>ly</w:t>
      </w:r>
      <w:r w:rsidR="0091076C">
        <w:rPr>
          <w:rFonts w:asciiTheme="minorHAnsi" w:hAnsiTheme="minorHAnsi"/>
        </w:rPr>
        <w:t xml:space="preserve"> traded, </w:t>
      </w:r>
      <w:r>
        <w:rPr>
          <w:rFonts w:asciiTheme="minorHAnsi" w:hAnsiTheme="minorHAnsi"/>
        </w:rPr>
        <w:t xml:space="preserve">Client </w:t>
      </w:r>
      <w:r w:rsidR="00CF2202">
        <w:rPr>
          <w:rFonts w:asciiTheme="minorHAnsi" w:hAnsiTheme="minorHAnsi"/>
        </w:rPr>
        <w:t>since 2000</w:t>
      </w:r>
    </w:p>
    <w:p w:rsidR="00B50DFF" w:rsidRDefault="007A4C21" w:rsidP="00FA739E">
      <w:pPr>
        <w:tabs>
          <w:tab w:val="left" w:pos="7624"/>
        </w:tabs>
        <w:ind w:right="-90"/>
        <w:rPr>
          <w:rFonts w:asciiTheme="minorHAnsi" w:hAnsiTheme="minorHAnsi"/>
        </w:rPr>
      </w:pPr>
      <w:r>
        <w:rPr>
          <w:rFonts w:asciiTheme="minorHAnsi" w:hAnsiTheme="minorHAnsi"/>
        </w:rPr>
        <w:t>Lawley help</w:t>
      </w:r>
      <w:r w:rsidR="00F04460">
        <w:rPr>
          <w:rFonts w:asciiTheme="minorHAnsi" w:hAnsiTheme="minorHAnsi"/>
        </w:rPr>
        <w:t xml:space="preserve">s </w:t>
      </w:r>
      <w:r>
        <w:rPr>
          <w:rFonts w:asciiTheme="minorHAnsi" w:hAnsiTheme="minorHAnsi"/>
        </w:rPr>
        <w:t>manage the growth of this organization through acquisitions. The Lawley team conduct</w:t>
      </w:r>
      <w:r w:rsidR="00F04460">
        <w:rPr>
          <w:rFonts w:asciiTheme="minorHAnsi" w:hAnsiTheme="minorHAnsi"/>
        </w:rPr>
        <w:t>s the</w:t>
      </w:r>
      <w:r>
        <w:rPr>
          <w:rFonts w:asciiTheme="minorHAnsi" w:hAnsiTheme="minorHAnsi"/>
        </w:rPr>
        <w:t xml:space="preserve"> due diligence </w:t>
      </w:r>
      <w:r w:rsidR="00F04460">
        <w:rPr>
          <w:rFonts w:asciiTheme="minorHAnsi" w:hAnsiTheme="minorHAnsi"/>
        </w:rPr>
        <w:t xml:space="preserve">critical to the success of transitioning new plans into the existing plan. We provide the client a thorough analysis – stop loss, plan designs, carriers, TPAs, networks, contribution, claims, and more – for each new company considered. </w:t>
      </w:r>
      <w:r w:rsidR="004D79B2">
        <w:rPr>
          <w:rFonts w:asciiTheme="minorHAnsi" w:hAnsiTheme="minorHAnsi"/>
        </w:rPr>
        <w:t xml:space="preserve">We </w:t>
      </w:r>
      <w:r w:rsidR="00B50DFF">
        <w:rPr>
          <w:rFonts w:asciiTheme="minorHAnsi" w:hAnsiTheme="minorHAnsi"/>
        </w:rPr>
        <w:t>seek</w:t>
      </w:r>
      <w:r w:rsidR="004D79B2">
        <w:rPr>
          <w:rFonts w:asciiTheme="minorHAnsi" w:hAnsiTheme="minorHAnsi"/>
        </w:rPr>
        <w:t xml:space="preserve"> administrative and pricing efficiencies </w:t>
      </w:r>
      <w:r w:rsidR="00B50DFF">
        <w:rPr>
          <w:rFonts w:asciiTheme="minorHAnsi" w:hAnsiTheme="minorHAnsi"/>
        </w:rPr>
        <w:t>as we roll</w:t>
      </w:r>
      <w:r w:rsidR="004D79B2">
        <w:rPr>
          <w:rFonts w:asciiTheme="minorHAnsi" w:hAnsiTheme="minorHAnsi"/>
        </w:rPr>
        <w:t xml:space="preserve"> these new companies in the client’s self-funded plan. </w:t>
      </w:r>
      <w:r w:rsidR="00F04460">
        <w:rPr>
          <w:rFonts w:asciiTheme="minorHAnsi" w:hAnsiTheme="minorHAnsi"/>
        </w:rPr>
        <w:t>T</w:t>
      </w:r>
      <w:r w:rsidR="004D79B2">
        <w:rPr>
          <w:rFonts w:asciiTheme="minorHAnsi" w:hAnsiTheme="minorHAnsi"/>
        </w:rPr>
        <w:t xml:space="preserve">here have been </w:t>
      </w:r>
      <w:r w:rsidR="00F04460">
        <w:rPr>
          <w:rFonts w:asciiTheme="minorHAnsi" w:hAnsiTheme="minorHAnsi"/>
        </w:rPr>
        <w:t xml:space="preserve">exceptions made to rolling </w:t>
      </w:r>
      <w:r w:rsidR="0003517F">
        <w:rPr>
          <w:rFonts w:asciiTheme="minorHAnsi" w:hAnsiTheme="minorHAnsi"/>
        </w:rPr>
        <w:t xml:space="preserve">in </w:t>
      </w:r>
      <w:r w:rsidR="00F04460">
        <w:rPr>
          <w:rFonts w:asciiTheme="minorHAnsi" w:hAnsiTheme="minorHAnsi"/>
        </w:rPr>
        <w:t>new plans</w:t>
      </w:r>
      <w:r w:rsidR="0003517F">
        <w:rPr>
          <w:rFonts w:asciiTheme="minorHAnsi" w:hAnsiTheme="minorHAnsi"/>
        </w:rPr>
        <w:t xml:space="preserve"> from specific locations </w:t>
      </w:r>
      <w:r w:rsidR="00F04460">
        <w:rPr>
          <w:rFonts w:asciiTheme="minorHAnsi" w:hAnsiTheme="minorHAnsi"/>
        </w:rPr>
        <w:t xml:space="preserve">into the corporate plan </w:t>
      </w:r>
      <w:r w:rsidR="004D79B2">
        <w:rPr>
          <w:rFonts w:asciiTheme="minorHAnsi" w:hAnsiTheme="minorHAnsi"/>
        </w:rPr>
        <w:t>due to access and cost</w:t>
      </w:r>
      <w:r w:rsidR="00CC5319">
        <w:rPr>
          <w:rFonts w:asciiTheme="minorHAnsi" w:hAnsiTheme="minorHAnsi"/>
        </w:rPr>
        <w:t xml:space="preserve">. </w:t>
      </w:r>
    </w:p>
    <w:p w:rsidR="00B50DFF" w:rsidRDefault="00B50DFF" w:rsidP="00FA739E">
      <w:pPr>
        <w:tabs>
          <w:tab w:val="left" w:pos="7624"/>
        </w:tabs>
        <w:ind w:right="-90"/>
        <w:rPr>
          <w:rFonts w:asciiTheme="minorHAnsi" w:hAnsiTheme="minorHAnsi"/>
        </w:rPr>
      </w:pPr>
    </w:p>
    <w:p w:rsidR="003A6E13" w:rsidRPr="00844AF3" w:rsidRDefault="00CC5319" w:rsidP="00FA739E">
      <w:pPr>
        <w:tabs>
          <w:tab w:val="left" w:pos="7624"/>
        </w:tabs>
        <w:ind w:right="-90"/>
        <w:rPr>
          <w:rFonts w:asciiTheme="minorHAnsi" w:hAnsiTheme="minorHAnsi"/>
        </w:rPr>
      </w:pPr>
      <w:r>
        <w:rPr>
          <w:rFonts w:asciiTheme="minorHAnsi" w:hAnsiTheme="minorHAnsi"/>
        </w:rPr>
        <w:t>Lawley manages different plans designs for this client based on un</w:t>
      </w:r>
      <w:r w:rsidR="00A51469">
        <w:rPr>
          <w:rFonts w:asciiTheme="minorHAnsi" w:hAnsiTheme="minorHAnsi"/>
        </w:rPr>
        <w:t>ion and non-union requirements. We have transitioned experience</w:t>
      </w:r>
      <w:r w:rsidR="007F5B4C">
        <w:rPr>
          <w:rFonts w:asciiTheme="minorHAnsi" w:hAnsiTheme="minorHAnsi"/>
        </w:rPr>
        <w:t>-</w:t>
      </w:r>
      <w:r w:rsidR="00A51469">
        <w:rPr>
          <w:rFonts w:asciiTheme="minorHAnsi" w:hAnsiTheme="minorHAnsi"/>
        </w:rPr>
        <w:t>rated plans as well as self-funded plans into the client’s established self</w:t>
      </w:r>
      <w:r w:rsidR="00090213">
        <w:rPr>
          <w:rFonts w:asciiTheme="minorHAnsi" w:hAnsiTheme="minorHAnsi"/>
        </w:rPr>
        <w:t xml:space="preserve">-funded plan. </w:t>
      </w:r>
      <w:r w:rsidR="0053309C">
        <w:rPr>
          <w:rFonts w:asciiTheme="minorHAnsi" w:hAnsiTheme="minorHAnsi"/>
        </w:rPr>
        <w:t>Our firm ma</w:t>
      </w:r>
      <w:r w:rsidR="000D435A">
        <w:rPr>
          <w:rFonts w:asciiTheme="minorHAnsi" w:hAnsiTheme="minorHAnsi"/>
        </w:rPr>
        <w:t xml:space="preserve">nages the medical, prescription, </w:t>
      </w:r>
      <w:r w:rsidR="0053309C">
        <w:rPr>
          <w:rFonts w:asciiTheme="minorHAnsi" w:hAnsiTheme="minorHAnsi"/>
        </w:rPr>
        <w:t xml:space="preserve">and group insurance plans for this client, and we provide them with comprehensive educational tools, compliance services, underwriting, </w:t>
      </w:r>
      <w:r w:rsidR="000D435A">
        <w:rPr>
          <w:rFonts w:asciiTheme="minorHAnsi" w:hAnsiTheme="minorHAnsi"/>
        </w:rPr>
        <w:t>custom reporting, and more.</w:t>
      </w:r>
    </w:p>
    <w:p w:rsidR="00844AF3" w:rsidRPr="00844AF3" w:rsidRDefault="00844AF3" w:rsidP="00844AF3">
      <w:pPr>
        <w:tabs>
          <w:tab w:val="left" w:pos="7624"/>
        </w:tabs>
        <w:rPr>
          <w:rFonts w:asciiTheme="minorHAnsi" w:hAnsiTheme="minorHAnsi"/>
        </w:rPr>
      </w:pPr>
    </w:p>
    <w:p w:rsidR="00844AF3" w:rsidRDefault="00E36E73" w:rsidP="00844AF3">
      <w:pPr>
        <w:tabs>
          <w:tab w:val="left" w:pos="7624"/>
        </w:tabs>
        <w:rPr>
          <w:rFonts w:asciiTheme="minorHAnsi" w:hAnsiTheme="minorHAnsi"/>
          <w:u w:val="single"/>
        </w:rPr>
      </w:pPr>
      <w:r>
        <w:rPr>
          <w:rFonts w:asciiTheme="minorHAnsi" w:hAnsiTheme="minorHAnsi"/>
          <w:u w:val="single"/>
        </w:rPr>
        <w:t>Solutions and Expertise</w:t>
      </w:r>
    </w:p>
    <w:p w:rsidR="00671228" w:rsidRDefault="00671228" w:rsidP="00844AF3">
      <w:pPr>
        <w:tabs>
          <w:tab w:val="left" w:pos="7624"/>
        </w:tabs>
        <w:rPr>
          <w:rFonts w:asciiTheme="minorHAnsi" w:hAnsiTheme="minorHAnsi"/>
          <w:u w:val="single"/>
        </w:rPr>
      </w:pPr>
    </w:p>
    <w:p w:rsidR="00671228" w:rsidRPr="00671228" w:rsidRDefault="00671228" w:rsidP="009901D9">
      <w:pPr>
        <w:ind w:right="-14"/>
        <w:rPr>
          <w:rFonts w:asciiTheme="minorHAnsi" w:hAnsiTheme="minorHAnsi" w:cstheme="minorHAnsi"/>
          <w:bCs/>
          <w:iCs/>
          <w:lang w:val="en"/>
        </w:rPr>
      </w:pPr>
      <w:r w:rsidRPr="00671228">
        <w:rPr>
          <w:rFonts w:asciiTheme="minorHAnsi" w:eastAsia="Franklin Gothic Book" w:hAnsiTheme="minorHAnsi" w:cstheme="minorHAnsi"/>
        </w:rPr>
        <w:t xml:space="preserve">Lawley </w:t>
      </w:r>
      <w:r>
        <w:rPr>
          <w:rFonts w:asciiTheme="minorHAnsi" w:eastAsia="Franklin Gothic Book" w:hAnsiTheme="minorHAnsi" w:cstheme="minorHAnsi"/>
        </w:rPr>
        <w:t>offers</w:t>
      </w:r>
      <w:r w:rsidRPr="00671228">
        <w:rPr>
          <w:rFonts w:asciiTheme="minorHAnsi" w:eastAsia="Franklin Gothic Book" w:hAnsiTheme="minorHAnsi" w:cstheme="minorHAnsi"/>
        </w:rPr>
        <w:t xml:space="preserve"> multiple solutions, expertise, strong service support, and an array of resources. Your dedicated Lawley team will work with you to understand your needs, goals, and objectives, and provide you with solutions that are right for your business.</w:t>
      </w:r>
      <w:r w:rsidR="009901D9">
        <w:rPr>
          <w:rFonts w:asciiTheme="minorHAnsi" w:eastAsia="Franklin Gothic Book" w:hAnsiTheme="minorHAnsi" w:cstheme="minorHAnsi"/>
        </w:rPr>
        <w:t xml:space="preserve"> </w:t>
      </w:r>
      <w:r w:rsidR="005173F2">
        <w:rPr>
          <w:rFonts w:asciiTheme="minorHAnsi" w:eastAsia="Franklin Gothic Book" w:hAnsiTheme="minorHAnsi" w:cstheme="minorHAnsi"/>
        </w:rPr>
        <w:t>The following is a</w:t>
      </w:r>
      <w:r w:rsidR="009901D9">
        <w:rPr>
          <w:rFonts w:asciiTheme="minorHAnsi" w:hAnsiTheme="minorHAnsi" w:cstheme="minorHAnsi"/>
          <w:bCs/>
          <w:iCs/>
          <w:lang w:val="en"/>
        </w:rPr>
        <w:t xml:space="preserve"> highlight of our services:</w:t>
      </w:r>
    </w:p>
    <w:p w:rsidR="00671228" w:rsidRPr="00671228" w:rsidRDefault="00671228" w:rsidP="00671228">
      <w:pPr>
        <w:rPr>
          <w:rFonts w:asciiTheme="minorHAnsi" w:hAnsiTheme="minorHAnsi" w:cstheme="minorHAnsi"/>
          <w:bCs/>
          <w:iCs/>
          <w:lang w:val="en"/>
        </w:rPr>
      </w:pPr>
    </w:p>
    <w:p w:rsidR="00671228" w:rsidRPr="00671228" w:rsidRDefault="00671228" w:rsidP="00671228">
      <w:pPr>
        <w:rPr>
          <w:rFonts w:asciiTheme="minorHAnsi" w:hAnsiTheme="minorHAnsi" w:cstheme="minorHAnsi"/>
          <w:b/>
          <w:bCs/>
          <w:i/>
          <w:iCs/>
          <w:lang w:val="en"/>
        </w:rPr>
      </w:pPr>
      <w:r w:rsidRPr="00671228">
        <w:rPr>
          <w:rFonts w:asciiTheme="minorHAnsi" w:hAnsiTheme="minorHAnsi" w:cstheme="minorHAnsi"/>
          <w:b/>
          <w:bCs/>
          <w:i/>
          <w:iCs/>
          <w:lang w:val="en"/>
        </w:rPr>
        <w:t>Areas of Expertise</w:t>
      </w:r>
    </w:p>
    <w:p w:rsidR="00671228" w:rsidRPr="00671228" w:rsidRDefault="00671228" w:rsidP="00671228">
      <w:pPr>
        <w:numPr>
          <w:ilvl w:val="0"/>
          <w:numId w:val="10"/>
        </w:numPr>
        <w:tabs>
          <w:tab w:val="num" w:pos="3510"/>
        </w:tabs>
        <w:ind w:left="810"/>
        <w:rPr>
          <w:rFonts w:asciiTheme="minorHAnsi" w:hAnsiTheme="minorHAnsi" w:cstheme="minorHAnsi"/>
          <w:lang w:val="en"/>
        </w:rPr>
      </w:pPr>
      <w:r w:rsidRPr="00671228">
        <w:rPr>
          <w:rFonts w:asciiTheme="minorHAnsi" w:hAnsiTheme="minorHAnsi" w:cstheme="minorHAnsi"/>
          <w:lang w:val="en"/>
        </w:rPr>
        <w:t>Strategic Benefits Planning</w:t>
      </w:r>
    </w:p>
    <w:p w:rsidR="00671228" w:rsidRPr="00671228" w:rsidRDefault="00671228" w:rsidP="00671228">
      <w:pPr>
        <w:numPr>
          <w:ilvl w:val="0"/>
          <w:numId w:val="10"/>
        </w:numPr>
        <w:tabs>
          <w:tab w:val="num" w:pos="3420"/>
        </w:tabs>
        <w:ind w:left="810"/>
        <w:rPr>
          <w:rFonts w:asciiTheme="minorHAnsi" w:hAnsiTheme="minorHAnsi" w:cstheme="minorHAnsi"/>
          <w:lang w:val="en"/>
        </w:rPr>
      </w:pPr>
      <w:r w:rsidRPr="00671228">
        <w:rPr>
          <w:rFonts w:asciiTheme="minorHAnsi" w:hAnsiTheme="minorHAnsi" w:cstheme="minorHAnsi"/>
          <w:lang w:val="en"/>
        </w:rPr>
        <w:t>Custom Plan Design</w:t>
      </w:r>
    </w:p>
    <w:p w:rsidR="00671228" w:rsidRPr="00671228" w:rsidRDefault="00671228" w:rsidP="00671228">
      <w:pPr>
        <w:numPr>
          <w:ilvl w:val="0"/>
          <w:numId w:val="10"/>
        </w:numPr>
        <w:tabs>
          <w:tab w:val="num" w:pos="2970"/>
        </w:tabs>
        <w:ind w:left="810"/>
        <w:rPr>
          <w:rFonts w:asciiTheme="minorHAnsi" w:hAnsiTheme="minorHAnsi" w:cstheme="minorHAnsi"/>
          <w:lang w:val="en"/>
        </w:rPr>
      </w:pPr>
      <w:r w:rsidRPr="00671228">
        <w:rPr>
          <w:rFonts w:asciiTheme="minorHAnsi" w:hAnsiTheme="minorHAnsi" w:cstheme="minorHAnsi"/>
          <w:lang w:val="en"/>
        </w:rPr>
        <w:t>Funding Arrangements &amp; Strategies</w:t>
      </w:r>
    </w:p>
    <w:p w:rsidR="00671228" w:rsidRPr="00671228" w:rsidRDefault="00671228" w:rsidP="00671228">
      <w:pPr>
        <w:numPr>
          <w:ilvl w:val="0"/>
          <w:numId w:val="10"/>
        </w:numPr>
        <w:tabs>
          <w:tab w:val="num" w:pos="2520"/>
        </w:tabs>
        <w:ind w:left="810"/>
        <w:rPr>
          <w:rFonts w:asciiTheme="minorHAnsi" w:hAnsiTheme="minorHAnsi" w:cstheme="minorHAnsi"/>
          <w:lang w:val="en"/>
        </w:rPr>
      </w:pPr>
      <w:r w:rsidRPr="00671228">
        <w:rPr>
          <w:rFonts w:asciiTheme="minorHAnsi" w:hAnsiTheme="minorHAnsi" w:cstheme="minorHAnsi"/>
          <w:lang w:val="en"/>
        </w:rPr>
        <w:t xml:space="preserve">Underwriting and Financial Analyses </w:t>
      </w:r>
    </w:p>
    <w:p w:rsidR="00671228" w:rsidRPr="00671228" w:rsidRDefault="00671228" w:rsidP="00671228">
      <w:pPr>
        <w:numPr>
          <w:ilvl w:val="0"/>
          <w:numId w:val="10"/>
        </w:numPr>
        <w:tabs>
          <w:tab w:val="num" w:pos="2070"/>
        </w:tabs>
        <w:ind w:left="810"/>
        <w:rPr>
          <w:rFonts w:asciiTheme="minorHAnsi" w:hAnsiTheme="minorHAnsi" w:cstheme="minorHAnsi"/>
          <w:lang w:val="en"/>
        </w:rPr>
      </w:pPr>
      <w:r w:rsidRPr="00671228">
        <w:rPr>
          <w:rFonts w:asciiTheme="minorHAnsi" w:hAnsiTheme="minorHAnsi" w:cstheme="minorHAnsi"/>
          <w:lang w:val="en"/>
        </w:rPr>
        <w:t>Specialty/Custom Reporting</w:t>
      </w:r>
    </w:p>
    <w:p w:rsidR="00671228" w:rsidRPr="00671228" w:rsidRDefault="00671228" w:rsidP="00671228">
      <w:pPr>
        <w:numPr>
          <w:ilvl w:val="0"/>
          <w:numId w:val="10"/>
        </w:numPr>
        <w:tabs>
          <w:tab w:val="num" w:pos="1620"/>
        </w:tabs>
        <w:ind w:left="810"/>
        <w:rPr>
          <w:rFonts w:asciiTheme="minorHAnsi" w:hAnsiTheme="minorHAnsi" w:cstheme="minorHAnsi"/>
          <w:lang w:val="en"/>
        </w:rPr>
      </w:pPr>
      <w:r w:rsidRPr="00671228">
        <w:rPr>
          <w:rFonts w:asciiTheme="minorHAnsi" w:hAnsiTheme="minorHAnsi" w:cstheme="minorHAnsi"/>
          <w:lang w:val="en"/>
        </w:rPr>
        <w:t>Benchmarking and Industry Trends</w:t>
      </w:r>
    </w:p>
    <w:p w:rsidR="00671228" w:rsidRPr="00671228" w:rsidRDefault="00671228" w:rsidP="00671228">
      <w:pPr>
        <w:numPr>
          <w:ilvl w:val="0"/>
          <w:numId w:val="10"/>
        </w:numPr>
        <w:tabs>
          <w:tab w:val="num" w:pos="1170"/>
        </w:tabs>
        <w:ind w:left="810"/>
        <w:rPr>
          <w:rFonts w:asciiTheme="minorHAnsi" w:hAnsiTheme="minorHAnsi" w:cstheme="minorHAnsi"/>
          <w:lang w:val="en"/>
        </w:rPr>
      </w:pPr>
      <w:r w:rsidRPr="00671228">
        <w:rPr>
          <w:rFonts w:asciiTheme="minorHAnsi" w:hAnsiTheme="minorHAnsi" w:cstheme="minorHAnsi"/>
          <w:lang w:val="en"/>
        </w:rPr>
        <w:t>Health Care Reform and Compliance</w:t>
      </w:r>
    </w:p>
    <w:p w:rsidR="00671228" w:rsidRPr="00671228" w:rsidRDefault="00671228" w:rsidP="00671228">
      <w:pPr>
        <w:numPr>
          <w:ilvl w:val="0"/>
          <w:numId w:val="10"/>
        </w:numPr>
        <w:ind w:left="810"/>
        <w:rPr>
          <w:rFonts w:asciiTheme="minorHAnsi" w:hAnsiTheme="minorHAnsi" w:cstheme="minorHAnsi"/>
          <w:lang w:val="en"/>
        </w:rPr>
      </w:pPr>
      <w:r w:rsidRPr="00671228">
        <w:rPr>
          <w:rFonts w:asciiTheme="minorHAnsi" w:hAnsiTheme="minorHAnsi" w:cstheme="minorHAnsi"/>
          <w:lang w:val="en"/>
        </w:rPr>
        <w:t>Plan Implementation</w:t>
      </w:r>
    </w:p>
    <w:p w:rsidR="00671228" w:rsidRPr="00671228" w:rsidRDefault="00671228" w:rsidP="00671228">
      <w:pPr>
        <w:numPr>
          <w:ilvl w:val="0"/>
          <w:numId w:val="10"/>
        </w:numPr>
        <w:ind w:left="810"/>
        <w:rPr>
          <w:rFonts w:asciiTheme="minorHAnsi" w:hAnsiTheme="minorHAnsi" w:cstheme="minorHAnsi"/>
          <w:b/>
          <w:lang w:val="en"/>
        </w:rPr>
      </w:pPr>
      <w:r w:rsidRPr="00671228">
        <w:rPr>
          <w:rFonts w:asciiTheme="minorHAnsi" w:hAnsiTheme="minorHAnsi" w:cstheme="minorHAnsi"/>
          <w:lang w:val="en"/>
        </w:rPr>
        <w:t xml:space="preserve">Medical Captive – </w:t>
      </w:r>
      <w:r w:rsidRPr="00671228">
        <w:rPr>
          <w:rFonts w:asciiTheme="minorHAnsi" w:hAnsiTheme="minorHAnsi" w:cstheme="minorHAnsi"/>
          <w:i/>
          <w:lang w:val="en"/>
        </w:rPr>
        <w:t>Lawley Proactive Health and other captive programs</w:t>
      </w:r>
    </w:p>
    <w:p w:rsidR="00671228" w:rsidRPr="00671228" w:rsidRDefault="00671228" w:rsidP="00671228">
      <w:pPr>
        <w:numPr>
          <w:ilvl w:val="0"/>
          <w:numId w:val="10"/>
        </w:numPr>
        <w:ind w:left="810"/>
        <w:rPr>
          <w:rFonts w:asciiTheme="minorHAnsi" w:hAnsiTheme="minorHAnsi" w:cstheme="minorHAnsi"/>
          <w:lang w:val="en"/>
        </w:rPr>
      </w:pPr>
      <w:r w:rsidRPr="00671228">
        <w:rPr>
          <w:rFonts w:asciiTheme="minorHAnsi" w:hAnsiTheme="minorHAnsi" w:cstheme="minorHAnsi"/>
          <w:lang w:val="en"/>
        </w:rPr>
        <w:t xml:space="preserve">Private Benefits Exchange – </w:t>
      </w:r>
      <w:r w:rsidRPr="00671228">
        <w:rPr>
          <w:rFonts w:asciiTheme="minorHAnsi" w:hAnsiTheme="minorHAnsi" w:cstheme="minorHAnsi"/>
          <w:i/>
          <w:lang w:val="en"/>
        </w:rPr>
        <w:t>Lawley Marketplace</w:t>
      </w:r>
      <w:r w:rsidRPr="00671228">
        <w:rPr>
          <w:rFonts w:asciiTheme="minorHAnsi" w:hAnsiTheme="minorHAnsi" w:cstheme="minorHAnsi"/>
          <w:lang w:val="en"/>
        </w:rPr>
        <w:t> </w:t>
      </w:r>
    </w:p>
    <w:p w:rsidR="00671228" w:rsidRPr="00671228" w:rsidRDefault="00671228" w:rsidP="00671228">
      <w:pPr>
        <w:numPr>
          <w:ilvl w:val="0"/>
          <w:numId w:val="10"/>
        </w:numPr>
        <w:ind w:left="810"/>
        <w:rPr>
          <w:rFonts w:asciiTheme="minorHAnsi" w:hAnsiTheme="minorHAnsi" w:cstheme="minorHAnsi"/>
          <w:lang w:val="en"/>
        </w:rPr>
      </w:pPr>
      <w:r w:rsidRPr="00671228">
        <w:rPr>
          <w:rFonts w:asciiTheme="minorHAnsi" w:hAnsiTheme="minorHAnsi" w:cstheme="minorHAnsi"/>
          <w:lang w:val="en"/>
        </w:rPr>
        <w:t>Consortiums, Trusts and Multi-Employer Plans</w:t>
      </w:r>
    </w:p>
    <w:p w:rsidR="00671228" w:rsidRPr="00671228" w:rsidRDefault="00671228" w:rsidP="00671228">
      <w:pPr>
        <w:numPr>
          <w:ilvl w:val="0"/>
          <w:numId w:val="10"/>
        </w:numPr>
        <w:ind w:left="810"/>
        <w:rPr>
          <w:rFonts w:asciiTheme="minorHAnsi" w:hAnsiTheme="minorHAnsi" w:cstheme="minorHAnsi"/>
          <w:lang w:val="en"/>
        </w:rPr>
      </w:pPr>
      <w:r w:rsidRPr="00671228">
        <w:rPr>
          <w:rFonts w:asciiTheme="minorHAnsi" w:hAnsiTheme="minorHAnsi" w:cstheme="minorHAnsi"/>
          <w:lang w:val="en"/>
        </w:rPr>
        <w:t>Pharmacy Benefits Management Consulting</w:t>
      </w:r>
    </w:p>
    <w:p w:rsidR="00671228" w:rsidRPr="00671228" w:rsidRDefault="00671228" w:rsidP="00671228">
      <w:pPr>
        <w:numPr>
          <w:ilvl w:val="0"/>
          <w:numId w:val="10"/>
        </w:numPr>
        <w:ind w:left="810"/>
        <w:rPr>
          <w:rFonts w:asciiTheme="minorHAnsi" w:hAnsiTheme="minorHAnsi" w:cstheme="minorHAnsi"/>
          <w:lang w:val="en"/>
        </w:rPr>
      </w:pPr>
      <w:r w:rsidRPr="00671228">
        <w:rPr>
          <w:rFonts w:asciiTheme="minorHAnsi" w:hAnsiTheme="minorHAnsi" w:cstheme="minorHAnsi"/>
          <w:lang w:val="en"/>
        </w:rPr>
        <w:t>Technology Solutions</w:t>
      </w:r>
    </w:p>
    <w:p w:rsidR="00671228" w:rsidRPr="00671228" w:rsidRDefault="00671228" w:rsidP="00671228">
      <w:pPr>
        <w:numPr>
          <w:ilvl w:val="0"/>
          <w:numId w:val="10"/>
        </w:numPr>
        <w:ind w:left="810"/>
        <w:rPr>
          <w:rFonts w:asciiTheme="minorHAnsi" w:hAnsiTheme="minorHAnsi" w:cstheme="minorHAnsi"/>
          <w:lang w:val="en"/>
        </w:rPr>
      </w:pPr>
      <w:r w:rsidRPr="00671228">
        <w:rPr>
          <w:rFonts w:asciiTheme="minorHAnsi" w:hAnsiTheme="minorHAnsi" w:cstheme="minorHAnsi"/>
          <w:lang w:val="en"/>
        </w:rPr>
        <w:t>Medicare Services</w:t>
      </w:r>
    </w:p>
    <w:p w:rsidR="00671228" w:rsidRPr="00671228" w:rsidRDefault="00671228" w:rsidP="00671228">
      <w:pPr>
        <w:ind w:left="90"/>
        <w:rPr>
          <w:rFonts w:asciiTheme="minorHAnsi" w:hAnsiTheme="minorHAnsi" w:cstheme="minorHAnsi"/>
          <w:b/>
          <w:bCs/>
          <w:i/>
          <w:iCs/>
          <w:lang w:val="en"/>
        </w:rPr>
      </w:pPr>
    </w:p>
    <w:p w:rsidR="00671228" w:rsidRPr="00671228" w:rsidRDefault="00671228" w:rsidP="00671228">
      <w:pPr>
        <w:rPr>
          <w:rFonts w:asciiTheme="minorHAnsi" w:hAnsiTheme="minorHAnsi" w:cstheme="minorHAnsi"/>
          <w:b/>
          <w:bCs/>
          <w:i/>
          <w:iCs/>
          <w:lang w:val="en"/>
        </w:rPr>
      </w:pPr>
      <w:r w:rsidRPr="00671228">
        <w:rPr>
          <w:rFonts w:asciiTheme="minorHAnsi" w:hAnsiTheme="minorHAnsi" w:cstheme="minorHAnsi"/>
          <w:b/>
          <w:bCs/>
          <w:i/>
          <w:iCs/>
          <w:lang w:val="en"/>
        </w:rPr>
        <w:t>Products and Services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Medical and Prescription Drug Plans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 xml:space="preserve">Dental, Vision, Life and AD&amp;D </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Short-Term and Long-Term Disability</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New York State Disability (DBL)</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 xml:space="preserve">Voluntary Benefits </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Executive Benefits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Retirement Plans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Claims and Financial Analyses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 xml:space="preserve">Utilization Trends </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Contribution Strategies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Compliance Services/Legislative Updates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Corporate Wellness/Health Management</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Employee Engagement Services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Online Enrollment and Benefits Administration</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Cafeteria Plan Design and Implementation</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COBRA Services</w:t>
      </w:r>
    </w:p>
    <w:p w:rsidR="00671228" w:rsidRPr="00671228" w:rsidRDefault="00671228" w:rsidP="00671228">
      <w:pPr>
        <w:numPr>
          <w:ilvl w:val="0"/>
          <w:numId w:val="11"/>
        </w:numPr>
        <w:ind w:left="810"/>
        <w:rPr>
          <w:rFonts w:asciiTheme="minorHAnsi" w:hAnsiTheme="minorHAnsi" w:cstheme="minorHAnsi"/>
          <w:lang w:val="en"/>
        </w:rPr>
      </w:pPr>
      <w:r w:rsidRPr="00671228">
        <w:rPr>
          <w:rFonts w:asciiTheme="minorHAnsi" w:hAnsiTheme="minorHAnsi" w:cstheme="minorHAnsi"/>
          <w:lang w:val="en"/>
        </w:rPr>
        <w:t>Form 5500 Preparation</w:t>
      </w:r>
    </w:p>
    <w:p w:rsidR="00671228" w:rsidRPr="00671228" w:rsidRDefault="00671228" w:rsidP="000D7C3A">
      <w:pPr>
        <w:numPr>
          <w:ilvl w:val="0"/>
          <w:numId w:val="11"/>
        </w:numPr>
        <w:ind w:left="810"/>
        <w:rPr>
          <w:rFonts w:asciiTheme="minorHAnsi" w:hAnsiTheme="minorHAnsi" w:cstheme="minorHAnsi"/>
          <w:lang w:val="en"/>
        </w:rPr>
      </w:pPr>
      <w:r w:rsidRPr="00671228">
        <w:rPr>
          <w:rFonts w:asciiTheme="minorHAnsi" w:hAnsiTheme="minorHAnsi" w:cstheme="minorHAnsi"/>
          <w:lang w:val="en"/>
        </w:rPr>
        <w:t>Billing Consolidation</w:t>
      </w:r>
    </w:p>
    <w:p w:rsidR="00671228" w:rsidRDefault="00671228" w:rsidP="000D7C3A">
      <w:pPr>
        <w:numPr>
          <w:ilvl w:val="0"/>
          <w:numId w:val="11"/>
        </w:numPr>
        <w:ind w:left="810"/>
        <w:rPr>
          <w:rFonts w:asciiTheme="minorHAnsi" w:hAnsiTheme="minorHAnsi" w:cstheme="minorHAnsi"/>
          <w:lang w:val="en"/>
        </w:rPr>
      </w:pPr>
      <w:r w:rsidRPr="00671228">
        <w:rPr>
          <w:rFonts w:asciiTheme="minorHAnsi" w:hAnsiTheme="minorHAnsi" w:cstheme="minorHAnsi"/>
          <w:lang w:val="en"/>
        </w:rPr>
        <w:t>Communication Campaigns</w:t>
      </w:r>
    </w:p>
    <w:p w:rsidR="00885493" w:rsidRDefault="00885493" w:rsidP="000D7C3A">
      <w:pPr>
        <w:rPr>
          <w:rFonts w:asciiTheme="minorHAnsi" w:hAnsiTheme="minorHAnsi" w:cstheme="minorHAnsi"/>
          <w:lang w:val="en"/>
        </w:rPr>
      </w:pPr>
    </w:p>
    <w:p w:rsidR="00C04CD7" w:rsidRDefault="00C04CD7" w:rsidP="000D7C3A">
      <w:pPr>
        <w:rPr>
          <w:rFonts w:asciiTheme="minorHAnsi" w:hAnsiTheme="minorHAnsi" w:cstheme="minorHAnsi"/>
          <w:lang w:val="en"/>
        </w:rPr>
      </w:pPr>
    </w:p>
    <w:p w:rsidR="00885493" w:rsidRPr="000E13FC" w:rsidRDefault="00885493" w:rsidP="000D7C3A">
      <w:pPr>
        <w:pStyle w:val="ListParagraph"/>
        <w:numPr>
          <w:ilvl w:val="0"/>
          <w:numId w:val="9"/>
        </w:numPr>
        <w:tabs>
          <w:tab w:val="left" w:pos="7624"/>
        </w:tabs>
        <w:rPr>
          <w:rFonts w:asciiTheme="minorHAnsi" w:hAnsiTheme="minorHAnsi"/>
          <w:b/>
          <w:sz w:val="28"/>
        </w:rPr>
      </w:pPr>
      <w:r w:rsidRPr="000E13FC">
        <w:rPr>
          <w:rFonts w:asciiTheme="minorHAnsi" w:hAnsiTheme="minorHAnsi"/>
          <w:b/>
          <w:sz w:val="28"/>
        </w:rPr>
        <w:t>Our Approach and Process</w:t>
      </w:r>
    </w:p>
    <w:p w:rsidR="00885493" w:rsidRDefault="00885493" w:rsidP="000D7C3A">
      <w:pPr>
        <w:tabs>
          <w:tab w:val="left" w:pos="7624"/>
        </w:tabs>
        <w:rPr>
          <w:rFonts w:asciiTheme="minorHAnsi" w:hAnsiTheme="minorHAnsi"/>
          <w:b/>
        </w:rPr>
      </w:pPr>
    </w:p>
    <w:p w:rsidR="00AF3548" w:rsidRDefault="00086DE6" w:rsidP="000D7C3A">
      <w:pPr>
        <w:tabs>
          <w:tab w:val="left" w:pos="9360"/>
        </w:tabs>
        <w:ind w:right="43"/>
        <w:rPr>
          <w:rFonts w:asciiTheme="minorHAnsi" w:hAnsiTheme="minorHAnsi" w:cstheme="minorHAnsi"/>
          <w:bCs/>
        </w:rPr>
      </w:pPr>
      <w:r w:rsidRPr="00086DE6">
        <w:rPr>
          <w:rFonts w:asciiTheme="minorHAnsi" w:hAnsiTheme="minorHAnsi" w:cstheme="minorHAnsi"/>
          <w:bCs/>
        </w:rPr>
        <w:t xml:space="preserve">Your Lawley team will conduct a thorough analysis of your current benefits program, and take into consideration your organization’s objectives and budget to help to determine the best course of action. </w:t>
      </w:r>
    </w:p>
    <w:p w:rsidR="00AF3548" w:rsidRDefault="00AF3548" w:rsidP="000D7C3A">
      <w:pPr>
        <w:tabs>
          <w:tab w:val="left" w:pos="9360"/>
        </w:tabs>
        <w:ind w:right="43"/>
        <w:rPr>
          <w:rFonts w:asciiTheme="minorHAnsi" w:hAnsiTheme="minorHAnsi" w:cstheme="minorHAnsi"/>
          <w:bCs/>
        </w:rPr>
      </w:pPr>
    </w:p>
    <w:p w:rsidR="00086DE6" w:rsidRDefault="00086DE6" w:rsidP="000D7C3A">
      <w:pPr>
        <w:tabs>
          <w:tab w:val="left" w:pos="9360"/>
        </w:tabs>
        <w:ind w:right="43"/>
        <w:rPr>
          <w:rFonts w:asciiTheme="minorHAnsi" w:hAnsiTheme="minorHAnsi" w:cstheme="minorHAnsi"/>
          <w:lang w:val="en"/>
        </w:rPr>
      </w:pPr>
      <w:r w:rsidRPr="00086DE6">
        <w:rPr>
          <w:rFonts w:asciiTheme="minorHAnsi" w:hAnsiTheme="minorHAnsi" w:cstheme="minorHAnsi"/>
          <w:bCs/>
        </w:rPr>
        <w:t xml:space="preserve">Our firm will conduct a comprehensive organizational assessment when evaluating your entire benefits program. </w:t>
      </w:r>
      <w:r w:rsidRPr="00086DE6">
        <w:rPr>
          <w:rFonts w:asciiTheme="minorHAnsi" w:hAnsiTheme="minorHAnsi" w:cstheme="minorHAnsi"/>
          <w:lang w:val="en"/>
        </w:rPr>
        <w:t>This allows us to provide your organization with a customized plan that includes enhanced services to improve efficiency, effectiveness, and help reduce costs. </w:t>
      </w:r>
    </w:p>
    <w:p w:rsidR="004900C9" w:rsidRDefault="004900C9" w:rsidP="000D7C3A">
      <w:pPr>
        <w:tabs>
          <w:tab w:val="left" w:pos="9360"/>
        </w:tabs>
        <w:ind w:right="43"/>
        <w:rPr>
          <w:rFonts w:asciiTheme="minorHAnsi" w:hAnsiTheme="minorHAnsi" w:cstheme="minorHAnsi"/>
          <w:lang w:val="en"/>
        </w:rPr>
      </w:pPr>
    </w:p>
    <w:p w:rsidR="004900C9" w:rsidRPr="00086DE6" w:rsidRDefault="004900C9" w:rsidP="000D7C3A">
      <w:pPr>
        <w:tabs>
          <w:tab w:val="left" w:pos="9360"/>
        </w:tabs>
        <w:ind w:right="43"/>
        <w:rPr>
          <w:rFonts w:asciiTheme="minorHAnsi" w:hAnsiTheme="minorHAnsi" w:cstheme="minorHAnsi"/>
          <w:lang w:val="en"/>
        </w:rPr>
      </w:pPr>
      <w:r>
        <w:rPr>
          <w:rFonts w:asciiTheme="minorHAnsi" w:hAnsiTheme="minorHAnsi" w:cstheme="minorHAnsi"/>
          <w:lang w:val="en"/>
        </w:rPr>
        <w:t>A complete analysis of the consolidation of medical and pharmacy benefits among multiple entities will be conducted</w:t>
      </w:r>
      <w:r w:rsidR="00CD6EC2">
        <w:rPr>
          <w:rFonts w:asciiTheme="minorHAnsi" w:hAnsiTheme="minorHAnsi" w:cstheme="minorHAnsi"/>
          <w:lang w:val="en"/>
        </w:rPr>
        <w:t xml:space="preserve"> for DCC.</w:t>
      </w:r>
    </w:p>
    <w:p w:rsidR="00AF3548" w:rsidRDefault="00AF3548" w:rsidP="000D7C3A">
      <w:pPr>
        <w:pStyle w:val="NormalWeb"/>
        <w:tabs>
          <w:tab w:val="left" w:pos="10350"/>
          <w:tab w:val="left" w:pos="10440"/>
        </w:tabs>
        <w:spacing w:before="0" w:beforeAutospacing="0" w:after="0" w:afterAutospacing="0"/>
        <w:ind w:left="360" w:right="1278"/>
        <w:rPr>
          <w:rFonts w:asciiTheme="minorHAnsi" w:hAnsiTheme="minorHAnsi" w:cstheme="minorHAnsi"/>
          <w:u w:val="single"/>
          <w:lang w:val="en"/>
        </w:rPr>
      </w:pPr>
    </w:p>
    <w:p w:rsidR="00086DE6" w:rsidRPr="00086DE6" w:rsidRDefault="00086DE6" w:rsidP="000D7C3A">
      <w:pPr>
        <w:pStyle w:val="NormalWeb"/>
        <w:numPr>
          <w:ilvl w:val="0"/>
          <w:numId w:val="12"/>
        </w:numPr>
        <w:tabs>
          <w:tab w:val="left" w:pos="10350"/>
          <w:tab w:val="left" w:pos="10440"/>
        </w:tabs>
        <w:spacing w:before="0" w:beforeAutospacing="0" w:after="0" w:afterAutospacing="0"/>
        <w:ind w:left="1440" w:right="1282"/>
        <w:rPr>
          <w:rFonts w:asciiTheme="minorHAnsi" w:hAnsiTheme="minorHAnsi" w:cstheme="minorHAnsi"/>
          <w:lang w:val="en"/>
        </w:rPr>
      </w:pPr>
      <w:r w:rsidRPr="00086DE6">
        <w:rPr>
          <w:rStyle w:val="Strong"/>
          <w:rFonts w:asciiTheme="minorHAnsi" w:hAnsiTheme="minorHAnsi" w:cstheme="minorHAnsi"/>
          <w:lang w:val="en"/>
        </w:rPr>
        <w:t>Comprehensive Risk Assessment</w:t>
      </w:r>
    </w:p>
    <w:p w:rsidR="00E0068C" w:rsidRDefault="00E0068C" w:rsidP="000D7C3A">
      <w:pPr>
        <w:pStyle w:val="NormalWeb"/>
        <w:numPr>
          <w:ilvl w:val="0"/>
          <w:numId w:val="13"/>
        </w:numPr>
        <w:tabs>
          <w:tab w:val="left" w:pos="10350"/>
          <w:tab w:val="left" w:pos="10440"/>
        </w:tabs>
        <w:spacing w:before="0" w:beforeAutospacing="0" w:after="0" w:afterAutospacing="0"/>
        <w:ind w:left="1800" w:right="58"/>
        <w:rPr>
          <w:rFonts w:asciiTheme="minorHAnsi" w:hAnsiTheme="minorHAnsi" w:cstheme="minorHAnsi"/>
          <w:lang w:val="en"/>
        </w:rPr>
      </w:pPr>
      <w:r>
        <w:rPr>
          <w:rFonts w:asciiTheme="minorHAnsi" w:hAnsiTheme="minorHAnsi" w:cstheme="minorHAnsi"/>
          <w:lang w:val="en"/>
        </w:rPr>
        <w:t>Lawley needs to understand how the ownership is structured</w:t>
      </w:r>
    </w:p>
    <w:p w:rsidR="00E0068C" w:rsidRDefault="00E0068C"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Is there a U.S. Headquarters?</w:t>
      </w:r>
    </w:p>
    <w:p w:rsidR="00E0068C" w:rsidRDefault="00E0068C"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Where will all benefits be managed?</w:t>
      </w:r>
    </w:p>
    <w:p w:rsidR="00AF3548" w:rsidRDefault="00AF3548" w:rsidP="000D7C3A">
      <w:pPr>
        <w:pStyle w:val="NormalWeb"/>
        <w:numPr>
          <w:ilvl w:val="0"/>
          <w:numId w:val="13"/>
        </w:numPr>
        <w:tabs>
          <w:tab w:val="left" w:pos="10350"/>
          <w:tab w:val="left" w:pos="10440"/>
        </w:tabs>
        <w:spacing w:before="0" w:beforeAutospacing="0" w:after="0" w:afterAutospacing="0"/>
        <w:ind w:left="1800" w:right="58"/>
        <w:rPr>
          <w:rFonts w:asciiTheme="minorHAnsi" w:hAnsiTheme="minorHAnsi" w:cstheme="minorHAnsi"/>
          <w:lang w:val="en"/>
        </w:rPr>
      </w:pPr>
      <w:r>
        <w:rPr>
          <w:rFonts w:asciiTheme="minorHAnsi" w:hAnsiTheme="minorHAnsi" w:cstheme="minorHAnsi"/>
          <w:lang w:val="en"/>
        </w:rPr>
        <w:t>Lawley will obtain detailed information for each group, including</w:t>
      </w:r>
      <w:r w:rsidR="00EF43C2">
        <w:rPr>
          <w:rFonts w:asciiTheme="minorHAnsi" w:hAnsiTheme="minorHAnsi" w:cstheme="minorHAnsi"/>
          <w:lang w:val="en"/>
        </w:rPr>
        <w:t xml:space="preserve"> but not limited to</w:t>
      </w:r>
      <w:r>
        <w:rPr>
          <w:rFonts w:asciiTheme="minorHAnsi" w:hAnsiTheme="minorHAnsi" w:cstheme="minorHAnsi"/>
          <w:lang w:val="en"/>
        </w:rPr>
        <w:t>:</w:t>
      </w:r>
    </w:p>
    <w:p w:rsidR="008303B7" w:rsidRDefault="008303B7" w:rsidP="000D7C3A">
      <w:pPr>
        <w:pStyle w:val="NormalWeb"/>
        <w:tabs>
          <w:tab w:val="left" w:pos="10350"/>
          <w:tab w:val="left" w:pos="10440"/>
        </w:tabs>
        <w:spacing w:before="0" w:beforeAutospacing="0" w:after="0" w:afterAutospacing="0"/>
        <w:ind w:left="1800" w:right="58"/>
        <w:rPr>
          <w:rFonts w:asciiTheme="minorHAnsi" w:hAnsiTheme="minorHAnsi" w:cstheme="minorHAnsi"/>
          <w:lang w:val="en"/>
        </w:rPr>
      </w:pPr>
      <w:r>
        <w:rPr>
          <w:rFonts w:asciiTheme="minorHAnsi" w:hAnsiTheme="minorHAnsi" w:cstheme="minorHAnsi"/>
          <w:lang w:val="en"/>
        </w:rPr>
        <w:t>(We will request submission of data in one simplified format for all locations)</w:t>
      </w:r>
      <w:r>
        <w:rPr>
          <w:rFonts w:asciiTheme="minorHAnsi" w:hAnsiTheme="minorHAnsi" w:cstheme="minorHAnsi"/>
          <w:lang w:val="en"/>
        </w:rPr>
        <w:tab/>
      </w:r>
      <w:r>
        <w:rPr>
          <w:rFonts w:asciiTheme="minorHAnsi" w:hAnsiTheme="minorHAnsi" w:cstheme="minorHAnsi"/>
          <w:lang w:val="en"/>
        </w:rPr>
        <w:tab/>
      </w:r>
    </w:p>
    <w:p w:rsidR="00AF3548" w:rsidRDefault="00AF3548"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Census</w:t>
      </w:r>
    </w:p>
    <w:p w:rsidR="00AF3548" w:rsidRDefault="00AF3548"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Plan Design</w:t>
      </w:r>
    </w:p>
    <w:p w:rsidR="001633A2" w:rsidRDefault="001633A2"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Contribution</w:t>
      </w:r>
    </w:p>
    <w:p w:rsidR="00AF3548" w:rsidRDefault="00AF3548"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Claims and Utilization Reporting</w:t>
      </w:r>
    </w:p>
    <w:p w:rsidR="00AF3548" w:rsidRDefault="00AF3548"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Rate History</w:t>
      </w:r>
    </w:p>
    <w:p w:rsidR="00AF3548" w:rsidRDefault="00AF3548"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Current Funding Arrangement</w:t>
      </w:r>
    </w:p>
    <w:p w:rsidR="00AC5B68" w:rsidRDefault="00AC5B68" w:rsidP="000D7C3A">
      <w:pPr>
        <w:pStyle w:val="NormalWeb"/>
        <w:numPr>
          <w:ilvl w:val="1"/>
          <w:numId w:val="13"/>
        </w:numPr>
        <w:tabs>
          <w:tab w:val="left" w:pos="10350"/>
          <w:tab w:val="left" w:pos="10440"/>
        </w:tabs>
        <w:spacing w:before="0" w:beforeAutospacing="0" w:after="0" w:afterAutospacing="0"/>
        <w:ind w:left="2520" w:right="58"/>
        <w:rPr>
          <w:rFonts w:asciiTheme="minorHAnsi" w:hAnsiTheme="minorHAnsi" w:cstheme="minorHAnsi"/>
          <w:lang w:val="en"/>
        </w:rPr>
      </w:pPr>
      <w:r>
        <w:rPr>
          <w:rFonts w:asciiTheme="minorHAnsi" w:hAnsiTheme="minorHAnsi" w:cstheme="minorHAnsi"/>
          <w:lang w:val="en"/>
        </w:rPr>
        <w:t>Insurance Carriers and Networks</w:t>
      </w:r>
    </w:p>
    <w:p w:rsidR="00086DE6" w:rsidRDefault="00745924" w:rsidP="000D7C3A">
      <w:pPr>
        <w:pStyle w:val="NormalWeb"/>
        <w:numPr>
          <w:ilvl w:val="0"/>
          <w:numId w:val="13"/>
        </w:numPr>
        <w:tabs>
          <w:tab w:val="left" w:pos="10350"/>
          <w:tab w:val="left" w:pos="10440"/>
        </w:tabs>
        <w:spacing w:before="0" w:beforeAutospacing="0" w:after="0" w:afterAutospacing="0"/>
        <w:ind w:left="1440" w:right="58"/>
        <w:rPr>
          <w:rFonts w:asciiTheme="minorHAnsi" w:hAnsiTheme="minorHAnsi" w:cstheme="minorHAnsi"/>
          <w:lang w:val="en"/>
        </w:rPr>
      </w:pPr>
      <w:r>
        <w:rPr>
          <w:rFonts w:asciiTheme="minorHAnsi" w:hAnsiTheme="minorHAnsi" w:cstheme="minorHAnsi"/>
          <w:lang w:val="en"/>
        </w:rPr>
        <w:t>We</w:t>
      </w:r>
      <w:r w:rsidR="00AF3548">
        <w:rPr>
          <w:rFonts w:asciiTheme="minorHAnsi" w:hAnsiTheme="minorHAnsi" w:cstheme="minorHAnsi"/>
          <w:lang w:val="en"/>
        </w:rPr>
        <w:t xml:space="preserve"> will conduct a complete analysis and comparison of </w:t>
      </w:r>
      <w:r>
        <w:rPr>
          <w:rFonts w:asciiTheme="minorHAnsi" w:hAnsiTheme="minorHAnsi" w:cstheme="minorHAnsi"/>
          <w:lang w:val="en"/>
        </w:rPr>
        <w:t xml:space="preserve">plans, insurers, and networks </w:t>
      </w:r>
      <w:r w:rsidR="00352B40">
        <w:rPr>
          <w:rFonts w:asciiTheme="minorHAnsi" w:hAnsiTheme="minorHAnsi" w:cstheme="minorHAnsi"/>
          <w:lang w:val="en"/>
        </w:rPr>
        <w:t>for</w:t>
      </w:r>
      <w:r>
        <w:rPr>
          <w:rFonts w:asciiTheme="minorHAnsi" w:hAnsiTheme="minorHAnsi" w:cstheme="minorHAnsi"/>
          <w:lang w:val="en"/>
        </w:rPr>
        <w:t xml:space="preserve"> a</w:t>
      </w:r>
      <w:r w:rsidR="00AF3548">
        <w:rPr>
          <w:rFonts w:asciiTheme="minorHAnsi" w:hAnsiTheme="minorHAnsi" w:cstheme="minorHAnsi"/>
          <w:lang w:val="en"/>
        </w:rPr>
        <w:t>ll companies.</w:t>
      </w:r>
    </w:p>
    <w:p w:rsidR="00AF3548" w:rsidRDefault="00AF3548" w:rsidP="000D7C3A">
      <w:pPr>
        <w:pStyle w:val="NormalWeb"/>
        <w:numPr>
          <w:ilvl w:val="0"/>
          <w:numId w:val="13"/>
        </w:numPr>
        <w:tabs>
          <w:tab w:val="left" w:pos="10350"/>
          <w:tab w:val="left" w:pos="10440"/>
        </w:tabs>
        <w:spacing w:before="0" w:beforeAutospacing="0" w:after="0" w:afterAutospacing="0"/>
        <w:ind w:left="1440" w:right="58"/>
        <w:rPr>
          <w:rFonts w:asciiTheme="minorHAnsi" w:hAnsiTheme="minorHAnsi" w:cstheme="minorHAnsi"/>
          <w:lang w:val="en"/>
        </w:rPr>
      </w:pPr>
      <w:r>
        <w:rPr>
          <w:rFonts w:asciiTheme="minorHAnsi" w:hAnsiTheme="minorHAnsi" w:cstheme="minorHAnsi"/>
          <w:lang w:val="en"/>
        </w:rPr>
        <w:t xml:space="preserve">The feasibility of consolidating benefits, gaining administrative efficiencies, and sharing risk will be </w:t>
      </w:r>
      <w:r w:rsidR="00352B40">
        <w:rPr>
          <w:rFonts w:asciiTheme="minorHAnsi" w:hAnsiTheme="minorHAnsi" w:cstheme="minorHAnsi"/>
          <w:lang w:val="en"/>
        </w:rPr>
        <w:t>examined.</w:t>
      </w:r>
    </w:p>
    <w:p w:rsidR="00086DE6" w:rsidRDefault="00086DE6" w:rsidP="000D7C3A">
      <w:pPr>
        <w:pStyle w:val="NormalWeb"/>
        <w:tabs>
          <w:tab w:val="left" w:pos="10350"/>
          <w:tab w:val="left" w:pos="10440"/>
        </w:tabs>
        <w:spacing w:before="0" w:beforeAutospacing="0" w:after="0" w:afterAutospacing="0"/>
        <w:ind w:left="720" w:right="54"/>
        <w:rPr>
          <w:rFonts w:asciiTheme="minorHAnsi" w:hAnsiTheme="minorHAnsi" w:cstheme="minorHAnsi"/>
          <w:lang w:val="en"/>
        </w:rPr>
      </w:pPr>
    </w:p>
    <w:p w:rsidR="00086DE6" w:rsidRPr="00086DE6" w:rsidRDefault="00086DE6" w:rsidP="000D7C3A">
      <w:pPr>
        <w:pStyle w:val="NormalWeb"/>
        <w:numPr>
          <w:ilvl w:val="0"/>
          <w:numId w:val="12"/>
        </w:numPr>
        <w:tabs>
          <w:tab w:val="left" w:pos="10350"/>
          <w:tab w:val="left" w:pos="10440"/>
        </w:tabs>
        <w:spacing w:before="0" w:beforeAutospacing="0" w:after="0" w:afterAutospacing="0"/>
        <w:ind w:left="1440" w:right="1282"/>
        <w:rPr>
          <w:rFonts w:asciiTheme="minorHAnsi" w:hAnsiTheme="minorHAnsi" w:cstheme="minorHAnsi"/>
          <w:lang w:val="en"/>
        </w:rPr>
      </w:pPr>
      <w:r w:rsidRPr="00086DE6">
        <w:rPr>
          <w:rStyle w:val="Strong"/>
          <w:rFonts w:asciiTheme="minorHAnsi" w:hAnsiTheme="minorHAnsi" w:cstheme="minorHAnsi"/>
          <w:lang w:val="en"/>
        </w:rPr>
        <w:t xml:space="preserve"> Alternatives and Recommendations</w:t>
      </w:r>
    </w:p>
    <w:p w:rsidR="00086DE6" w:rsidRDefault="00B825D8" w:rsidP="000D7C3A">
      <w:pPr>
        <w:pStyle w:val="NormalWeb"/>
        <w:numPr>
          <w:ilvl w:val="0"/>
          <w:numId w:val="14"/>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 xml:space="preserve">Determine the </w:t>
      </w:r>
      <w:r w:rsidR="009C59B5">
        <w:rPr>
          <w:rFonts w:asciiTheme="minorHAnsi" w:hAnsiTheme="minorHAnsi" w:cstheme="minorHAnsi"/>
          <w:lang w:val="en"/>
        </w:rPr>
        <w:t>most appropriate</w:t>
      </w:r>
      <w:r>
        <w:rPr>
          <w:rFonts w:asciiTheme="minorHAnsi" w:hAnsiTheme="minorHAnsi" w:cstheme="minorHAnsi"/>
          <w:lang w:val="en"/>
        </w:rPr>
        <w:t xml:space="preserve"> funding arrangement</w:t>
      </w:r>
    </w:p>
    <w:p w:rsidR="00B825D8" w:rsidRDefault="00B825D8" w:rsidP="000D7C3A">
      <w:pPr>
        <w:pStyle w:val="NormalWeb"/>
        <w:numPr>
          <w:ilvl w:val="1"/>
          <w:numId w:val="14"/>
        </w:numPr>
        <w:tabs>
          <w:tab w:val="left" w:pos="10350"/>
          <w:tab w:val="left" w:pos="10440"/>
        </w:tabs>
        <w:spacing w:before="0" w:beforeAutospacing="0" w:after="0" w:afterAutospacing="0"/>
        <w:ind w:left="2520" w:right="54"/>
        <w:rPr>
          <w:rFonts w:asciiTheme="minorHAnsi" w:hAnsiTheme="minorHAnsi" w:cstheme="minorHAnsi"/>
          <w:lang w:val="en"/>
        </w:rPr>
      </w:pPr>
      <w:r>
        <w:rPr>
          <w:rFonts w:asciiTheme="minorHAnsi" w:hAnsiTheme="minorHAnsi" w:cstheme="minorHAnsi"/>
          <w:lang w:val="en"/>
        </w:rPr>
        <w:t xml:space="preserve">Insured </w:t>
      </w:r>
    </w:p>
    <w:p w:rsidR="00B825D8" w:rsidRDefault="00B825D8" w:rsidP="000E13FC">
      <w:pPr>
        <w:pStyle w:val="NormalWeb"/>
        <w:numPr>
          <w:ilvl w:val="1"/>
          <w:numId w:val="14"/>
        </w:numPr>
        <w:tabs>
          <w:tab w:val="left" w:pos="10350"/>
          <w:tab w:val="left" w:pos="10440"/>
        </w:tabs>
        <w:spacing w:before="0" w:beforeAutospacing="0" w:after="0" w:afterAutospacing="0"/>
        <w:ind w:left="2520" w:right="54"/>
        <w:rPr>
          <w:rFonts w:asciiTheme="minorHAnsi" w:hAnsiTheme="minorHAnsi" w:cstheme="minorHAnsi"/>
          <w:lang w:val="en"/>
        </w:rPr>
      </w:pPr>
      <w:r>
        <w:rPr>
          <w:rFonts w:asciiTheme="minorHAnsi" w:hAnsiTheme="minorHAnsi" w:cstheme="minorHAnsi"/>
          <w:lang w:val="en"/>
        </w:rPr>
        <w:t>Captive</w:t>
      </w:r>
    </w:p>
    <w:p w:rsidR="00B825D8" w:rsidRDefault="00B825D8" w:rsidP="000E13FC">
      <w:pPr>
        <w:pStyle w:val="NormalWeb"/>
        <w:numPr>
          <w:ilvl w:val="1"/>
          <w:numId w:val="14"/>
        </w:numPr>
        <w:tabs>
          <w:tab w:val="left" w:pos="10350"/>
          <w:tab w:val="left" w:pos="10440"/>
        </w:tabs>
        <w:spacing w:before="0" w:beforeAutospacing="0" w:after="0" w:afterAutospacing="0"/>
        <w:ind w:left="2520" w:right="54"/>
        <w:rPr>
          <w:rFonts w:asciiTheme="minorHAnsi" w:hAnsiTheme="minorHAnsi" w:cstheme="minorHAnsi"/>
          <w:lang w:val="en"/>
        </w:rPr>
      </w:pPr>
      <w:r>
        <w:rPr>
          <w:rFonts w:asciiTheme="minorHAnsi" w:hAnsiTheme="minorHAnsi" w:cstheme="minorHAnsi"/>
          <w:lang w:val="en"/>
        </w:rPr>
        <w:t>Self-Insured</w:t>
      </w:r>
    </w:p>
    <w:p w:rsidR="00977FD4" w:rsidRDefault="00977FD4" w:rsidP="000E13FC">
      <w:pPr>
        <w:pStyle w:val="NormalWeb"/>
        <w:numPr>
          <w:ilvl w:val="0"/>
          <w:numId w:val="14"/>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Discuss potential for one carrier</w:t>
      </w:r>
      <w:r w:rsidR="00596AAE">
        <w:rPr>
          <w:rFonts w:asciiTheme="minorHAnsi" w:hAnsiTheme="minorHAnsi" w:cstheme="minorHAnsi"/>
          <w:lang w:val="en"/>
        </w:rPr>
        <w:t xml:space="preserve"> and its network along with alternatives.</w:t>
      </w:r>
    </w:p>
    <w:p w:rsidR="00B051CE" w:rsidRDefault="00B825D8" w:rsidP="000E13FC">
      <w:pPr>
        <w:pStyle w:val="NormalWeb"/>
        <w:numPr>
          <w:ilvl w:val="0"/>
          <w:numId w:val="14"/>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Determine if all groups should be included in the consolidation</w:t>
      </w:r>
      <w:r w:rsidR="00977FD4">
        <w:rPr>
          <w:rFonts w:asciiTheme="minorHAnsi" w:hAnsiTheme="minorHAnsi" w:cstheme="minorHAnsi"/>
          <w:lang w:val="en"/>
        </w:rPr>
        <w:t>.</w:t>
      </w:r>
    </w:p>
    <w:p w:rsidR="00B825D8" w:rsidRDefault="00AF1923" w:rsidP="000E13FC">
      <w:pPr>
        <w:pStyle w:val="NormalWeb"/>
        <w:numPr>
          <w:ilvl w:val="0"/>
          <w:numId w:val="14"/>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Est</w:t>
      </w:r>
      <w:r w:rsidR="00D0427F">
        <w:rPr>
          <w:rFonts w:asciiTheme="minorHAnsi" w:hAnsiTheme="minorHAnsi" w:cstheme="minorHAnsi"/>
          <w:lang w:val="en"/>
        </w:rPr>
        <w:t>ablish any excluded groups/outlier</w:t>
      </w:r>
      <w:r>
        <w:rPr>
          <w:rFonts w:asciiTheme="minorHAnsi" w:hAnsiTheme="minorHAnsi" w:cstheme="minorHAnsi"/>
          <w:lang w:val="en"/>
        </w:rPr>
        <w:t>s that may increase costs if included in the consolidation</w:t>
      </w:r>
      <w:r w:rsidR="00977FD4">
        <w:rPr>
          <w:rFonts w:asciiTheme="minorHAnsi" w:hAnsiTheme="minorHAnsi" w:cstheme="minorHAnsi"/>
          <w:lang w:val="en"/>
        </w:rPr>
        <w:t>.</w:t>
      </w:r>
    </w:p>
    <w:p w:rsidR="00504E4E" w:rsidRPr="00086DE6" w:rsidRDefault="00504E4E" w:rsidP="000E13FC">
      <w:pPr>
        <w:pStyle w:val="NormalWeb"/>
        <w:numPr>
          <w:ilvl w:val="0"/>
          <w:numId w:val="14"/>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Determine administrative costs and other additional costs.</w:t>
      </w:r>
    </w:p>
    <w:p w:rsidR="00086DE6" w:rsidRPr="00086DE6" w:rsidRDefault="00086DE6" w:rsidP="000E13FC">
      <w:pPr>
        <w:pStyle w:val="NormalWeb"/>
        <w:tabs>
          <w:tab w:val="left" w:pos="10350"/>
          <w:tab w:val="left" w:pos="10440"/>
        </w:tabs>
        <w:spacing w:before="0" w:beforeAutospacing="0" w:after="0" w:afterAutospacing="0"/>
        <w:ind w:left="1080" w:right="54"/>
        <w:rPr>
          <w:rFonts w:asciiTheme="minorHAnsi" w:hAnsiTheme="minorHAnsi" w:cstheme="minorHAnsi"/>
          <w:lang w:val="en"/>
        </w:rPr>
      </w:pPr>
    </w:p>
    <w:p w:rsidR="00086DE6" w:rsidRPr="00086DE6" w:rsidRDefault="00086DE6" w:rsidP="00B2643A">
      <w:pPr>
        <w:pStyle w:val="NormalWeb"/>
        <w:numPr>
          <w:ilvl w:val="0"/>
          <w:numId w:val="12"/>
        </w:numPr>
        <w:tabs>
          <w:tab w:val="left" w:pos="10350"/>
          <w:tab w:val="left" w:pos="10440"/>
        </w:tabs>
        <w:spacing w:before="0" w:beforeAutospacing="0" w:after="0" w:afterAutospacing="0"/>
        <w:ind w:left="1440" w:right="1282"/>
        <w:rPr>
          <w:rFonts w:asciiTheme="minorHAnsi" w:hAnsiTheme="minorHAnsi" w:cstheme="minorHAnsi"/>
          <w:lang w:val="en"/>
        </w:rPr>
      </w:pPr>
      <w:r w:rsidRPr="00086DE6">
        <w:rPr>
          <w:rStyle w:val="Strong"/>
          <w:rFonts w:asciiTheme="minorHAnsi" w:hAnsiTheme="minorHAnsi" w:cstheme="minorHAnsi"/>
          <w:lang w:val="en"/>
        </w:rPr>
        <w:t>Implementation and Monitoring</w:t>
      </w:r>
    </w:p>
    <w:p w:rsidR="00523EF1" w:rsidRDefault="00523EF1" w:rsidP="000E13FC">
      <w:pPr>
        <w:pStyle w:val="NormalWeb"/>
        <w:numPr>
          <w:ilvl w:val="0"/>
          <w:numId w:val="15"/>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Negotiate with carriers, TPAs, and vendors on your behalf.</w:t>
      </w:r>
    </w:p>
    <w:p w:rsidR="00133498" w:rsidRDefault="00133498" w:rsidP="000E13FC">
      <w:pPr>
        <w:pStyle w:val="NormalWeb"/>
        <w:numPr>
          <w:ilvl w:val="0"/>
          <w:numId w:val="15"/>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A strategic timeline of approaches considered will be provided.</w:t>
      </w:r>
    </w:p>
    <w:p w:rsidR="00086DE6" w:rsidRPr="00086DE6" w:rsidRDefault="00D0427F" w:rsidP="00561A65">
      <w:pPr>
        <w:pStyle w:val="NormalWeb"/>
        <w:numPr>
          <w:ilvl w:val="0"/>
          <w:numId w:val="15"/>
        </w:numPr>
        <w:tabs>
          <w:tab w:val="left" w:pos="10350"/>
          <w:tab w:val="left" w:pos="10440"/>
        </w:tabs>
        <w:spacing w:before="0" w:beforeAutospacing="0" w:after="0" w:afterAutospacing="0"/>
        <w:ind w:left="1800" w:right="54"/>
        <w:rPr>
          <w:rFonts w:asciiTheme="minorHAnsi" w:hAnsiTheme="minorHAnsi" w:cstheme="minorHAnsi"/>
          <w:lang w:val="en"/>
        </w:rPr>
      </w:pPr>
      <w:r>
        <w:rPr>
          <w:rFonts w:asciiTheme="minorHAnsi" w:hAnsiTheme="minorHAnsi" w:cstheme="minorHAnsi"/>
          <w:lang w:val="en"/>
        </w:rPr>
        <w:t xml:space="preserve">Your Lawley team will lead </w:t>
      </w:r>
      <w:r w:rsidR="0017708E">
        <w:rPr>
          <w:rFonts w:asciiTheme="minorHAnsi" w:hAnsiTheme="minorHAnsi" w:cstheme="minorHAnsi"/>
          <w:lang w:val="en"/>
        </w:rPr>
        <w:t xml:space="preserve">you through plan consolidation and </w:t>
      </w:r>
      <w:r>
        <w:rPr>
          <w:rFonts w:asciiTheme="minorHAnsi" w:hAnsiTheme="minorHAnsi" w:cstheme="minorHAnsi"/>
          <w:lang w:val="en"/>
        </w:rPr>
        <w:t>implementation</w:t>
      </w:r>
      <w:r w:rsidR="0017708E">
        <w:rPr>
          <w:rFonts w:asciiTheme="minorHAnsi" w:hAnsiTheme="minorHAnsi" w:cstheme="minorHAnsi"/>
          <w:lang w:val="en"/>
        </w:rPr>
        <w:t>,</w:t>
      </w:r>
      <w:r>
        <w:rPr>
          <w:rFonts w:asciiTheme="minorHAnsi" w:hAnsiTheme="minorHAnsi" w:cstheme="minorHAnsi"/>
          <w:lang w:val="en"/>
        </w:rPr>
        <w:t xml:space="preserve"> and provide the tools critical to </w:t>
      </w:r>
      <w:r w:rsidR="0017708E">
        <w:rPr>
          <w:rFonts w:asciiTheme="minorHAnsi" w:hAnsiTheme="minorHAnsi" w:cstheme="minorHAnsi"/>
          <w:lang w:val="en"/>
        </w:rPr>
        <w:t xml:space="preserve">its success as well as </w:t>
      </w:r>
      <w:r>
        <w:rPr>
          <w:rFonts w:asciiTheme="minorHAnsi" w:hAnsiTheme="minorHAnsi" w:cstheme="minorHAnsi"/>
          <w:lang w:val="en"/>
        </w:rPr>
        <w:t>ongoing support and service</w:t>
      </w:r>
      <w:r w:rsidR="00086DE6" w:rsidRPr="00086DE6">
        <w:rPr>
          <w:rFonts w:asciiTheme="minorHAnsi" w:hAnsiTheme="minorHAnsi" w:cstheme="minorHAnsi"/>
          <w:lang w:val="en"/>
        </w:rPr>
        <w:t>. </w:t>
      </w:r>
    </w:p>
    <w:p w:rsidR="00086DE6" w:rsidRDefault="00086DE6" w:rsidP="00561A65">
      <w:pPr>
        <w:pStyle w:val="NormalWeb"/>
        <w:tabs>
          <w:tab w:val="left" w:pos="10350"/>
          <w:tab w:val="left" w:pos="10440"/>
        </w:tabs>
        <w:spacing w:before="0" w:beforeAutospacing="0" w:after="0" w:afterAutospacing="0"/>
        <w:ind w:left="360" w:right="1278"/>
        <w:rPr>
          <w:rFonts w:asciiTheme="minorHAnsi" w:hAnsiTheme="minorHAnsi" w:cstheme="minorHAnsi"/>
          <w:lang w:val="en"/>
        </w:rPr>
      </w:pPr>
    </w:p>
    <w:p w:rsidR="003921E7" w:rsidRDefault="003921E7" w:rsidP="00561A65">
      <w:pPr>
        <w:pStyle w:val="NormalWeb"/>
        <w:tabs>
          <w:tab w:val="left" w:pos="10350"/>
          <w:tab w:val="left" w:pos="10440"/>
        </w:tabs>
        <w:spacing w:before="0" w:beforeAutospacing="0" w:after="0" w:afterAutospacing="0"/>
        <w:ind w:left="360" w:right="1278"/>
        <w:rPr>
          <w:rFonts w:asciiTheme="minorHAnsi" w:hAnsiTheme="minorHAnsi" w:cstheme="minorHAnsi"/>
          <w:lang w:val="en"/>
        </w:rPr>
      </w:pPr>
    </w:p>
    <w:p w:rsidR="000E13FC" w:rsidRPr="000E13FC" w:rsidRDefault="000E13FC" w:rsidP="000E13FC">
      <w:pPr>
        <w:pStyle w:val="ListParagraph"/>
        <w:numPr>
          <w:ilvl w:val="0"/>
          <w:numId w:val="9"/>
        </w:numPr>
        <w:tabs>
          <w:tab w:val="left" w:pos="7624"/>
        </w:tabs>
        <w:rPr>
          <w:rFonts w:asciiTheme="minorHAnsi" w:hAnsiTheme="minorHAnsi"/>
          <w:b/>
          <w:sz w:val="28"/>
        </w:rPr>
      </w:pPr>
      <w:r w:rsidRPr="000E13FC">
        <w:rPr>
          <w:rFonts w:asciiTheme="minorHAnsi" w:hAnsiTheme="minorHAnsi"/>
          <w:b/>
          <w:sz w:val="28"/>
        </w:rPr>
        <w:t>Scope of Services</w:t>
      </w:r>
    </w:p>
    <w:p w:rsidR="00885493" w:rsidRDefault="00885493" w:rsidP="000E13FC">
      <w:pPr>
        <w:rPr>
          <w:rFonts w:asciiTheme="minorHAnsi" w:hAnsiTheme="minorHAnsi" w:cstheme="minorHAnsi"/>
          <w:lang w:val="en"/>
        </w:rPr>
      </w:pPr>
    </w:p>
    <w:p w:rsidR="00885493" w:rsidRPr="001633A2" w:rsidRDefault="001633A2" w:rsidP="00D80725">
      <w:pPr>
        <w:pStyle w:val="ListParagraph"/>
        <w:numPr>
          <w:ilvl w:val="0"/>
          <w:numId w:val="16"/>
        </w:numPr>
        <w:spacing w:after="120"/>
        <w:contextualSpacing w:val="0"/>
        <w:rPr>
          <w:rFonts w:asciiTheme="minorHAnsi" w:hAnsiTheme="minorHAnsi" w:cstheme="minorHAnsi"/>
          <w:b/>
          <w:lang w:val="en"/>
        </w:rPr>
      </w:pPr>
      <w:r w:rsidRPr="001633A2">
        <w:rPr>
          <w:rFonts w:asciiTheme="minorHAnsi" w:hAnsiTheme="minorHAnsi" w:cstheme="minorHAnsi"/>
          <w:b/>
          <w:lang w:val="en"/>
        </w:rPr>
        <w:t>Review Benefit Programs for All Entities</w:t>
      </w:r>
    </w:p>
    <w:p w:rsidR="00885493" w:rsidRDefault="001633A2" w:rsidP="001633A2">
      <w:pPr>
        <w:pStyle w:val="ListParagraph"/>
        <w:numPr>
          <w:ilvl w:val="0"/>
          <w:numId w:val="15"/>
        </w:numPr>
        <w:rPr>
          <w:rFonts w:asciiTheme="minorHAnsi" w:hAnsiTheme="minorHAnsi" w:cstheme="minorHAnsi"/>
          <w:lang w:val="en"/>
        </w:rPr>
      </w:pPr>
      <w:r>
        <w:rPr>
          <w:rFonts w:asciiTheme="minorHAnsi" w:hAnsiTheme="minorHAnsi" w:cstheme="minorHAnsi"/>
          <w:lang w:val="en"/>
        </w:rPr>
        <w:t>Rate History, Benefit Levels</w:t>
      </w:r>
      <w:r w:rsidR="004900C9">
        <w:rPr>
          <w:rFonts w:asciiTheme="minorHAnsi" w:hAnsiTheme="minorHAnsi" w:cstheme="minorHAnsi"/>
          <w:lang w:val="en"/>
        </w:rPr>
        <w:t xml:space="preserve">, </w:t>
      </w:r>
      <w:r w:rsidR="00E17497">
        <w:rPr>
          <w:rFonts w:asciiTheme="minorHAnsi" w:hAnsiTheme="minorHAnsi" w:cstheme="minorHAnsi"/>
          <w:lang w:val="en"/>
        </w:rPr>
        <w:t xml:space="preserve">Claims Data, Funding Arrangement, </w:t>
      </w:r>
      <w:r w:rsidR="004900C9">
        <w:rPr>
          <w:rFonts w:asciiTheme="minorHAnsi" w:hAnsiTheme="minorHAnsi" w:cstheme="minorHAnsi"/>
          <w:lang w:val="en"/>
        </w:rPr>
        <w:t>Contribution</w:t>
      </w:r>
    </w:p>
    <w:p w:rsidR="005502C0" w:rsidRDefault="005502C0" w:rsidP="005502C0">
      <w:pPr>
        <w:rPr>
          <w:rFonts w:asciiTheme="minorHAnsi" w:hAnsiTheme="minorHAnsi" w:cstheme="minorHAnsi"/>
          <w:lang w:val="en"/>
        </w:rPr>
      </w:pPr>
    </w:p>
    <w:p w:rsidR="00885493" w:rsidRPr="005502C0" w:rsidRDefault="005502C0" w:rsidP="000F6946">
      <w:pPr>
        <w:pStyle w:val="ListParagraph"/>
        <w:numPr>
          <w:ilvl w:val="0"/>
          <w:numId w:val="16"/>
        </w:numPr>
        <w:spacing w:after="120"/>
        <w:contextualSpacing w:val="0"/>
        <w:rPr>
          <w:rFonts w:asciiTheme="minorHAnsi" w:hAnsiTheme="minorHAnsi" w:cstheme="minorHAnsi"/>
          <w:b/>
          <w:lang w:val="en"/>
        </w:rPr>
      </w:pPr>
      <w:r w:rsidRPr="005502C0">
        <w:rPr>
          <w:rFonts w:asciiTheme="minorHAnsi" w:hAnsiTheme="minorHAnsi" w:cstheme="minorHAnsi"/>
          <w:b/>
          <w:lang w:val="en"/>
        </w:rPr>
        <w:t>Strategic Benefits Planning</w:t>
      </w:r>
    </w:p>
    <w:p w:rsidR="00771E40" w:rsidRDefault="00771E40" w:rsidP="005502C0">
      <w:pPr>
        <w:pStyle w:val="ListParagraph"/>
        <w:numPr>
          <w:ilvl w:val="0"/>
          <w:numId w:val="15"/>
        </w:numPr>
        <w:tabs>
          <w:tab w:val="left" w:pos="7624"/>
        </w:tabs>
        <w:rPr>
          <w:rFonts w:asciiTheme="minorHAnsi" w:hAnsiTheme="minorHAnsi" w:cstheme="minorHAnsi"/>
        </w:rPr>
      </w:pPr>
      <w:r>
        <w:rPr>
          <w:rFonts w:asciiTheme="minorHAnsi" w:hAnsiTheme="minorHAnsi" w:cstheme="minorHAnsi"/>
        </w:rPr>
        <w:t>Comprehensive needs assessment will be completed</w:t>
      </w:r>
    </w:p>
    <w:p w:rsidR="009A022C" w:rsidRDefault="005175E6" w:rsidP="005502C0">
      <w:pPr>
        <w:pStyle w:val="ListParagraph"/>
        <w:numPr>
          <w:ilvl w:val="0"/>
          <w:numId w:val="15"/>
        </w:numPr>
        <w:tabs>
          <w:tab w:val="left" w:pos="7624"/>
        </w:tabs>
        <w:rPr>
          <w:rFonts w:asciiTheme="minorHAnsi" w:hAnsiTheme="minorHAnsi" w:cstheme="minorHAnsi"/>
        </w:rPr>
      </w:pPr>
      <w:r>
        <w:rPr>
          <w:rFonts w:asciiTheme="minorHAnsi" w:hAnsiTheme="minorHAnsi" w:cstheme="minorHAnsi"/>
        </w:rPr>
        <w:t>DCC o</w:t>
      </w:r>
      <w:r w:rsidR="009A022C">
        <w:rPr>
          <w:rFonts w:asciiTheme="minorHAnsi" w:hAnsiTheme="minorHAnsi" w:cstheme="minorHAnsi"/>
        </w:rPr>
        <w:t>wnership structure outlined</w:t>
      </w:r>
    </w:p>
    <w:p w:rsidR="00771E40" w:rsidRDefault="00E17497" w:rsidP="005502C0">
      <w:pPr>
        <w:pStyle w:val="ListParagraph"/>
        <w:numPr>
          <w:ilvl w:val="0"/>
          <w:numId w:val="15"/>
        </w:numPr>
        <w:tabs>
          <w:tab w:val="left" w:pos="7624"/>
        </w:tabs>
        <w:rPr>
          <w:rFonts w:asciiTheme="minorHAnsi" w:hAnsiTheme="minorHAnsi" w:cstheme="minorHAnsi"/>
        </w:rPr>
      </w:pPr>
      <w:r>
        <w:rPr>
          <w:rFonts w:asciiTheme="minorHAnsi" w:hAnsiTheme="minorHAnsi" w:cstheme="minorHAnsi"/>
        </w:rPr>
        <w:t>Detailed p</w:t>
      </w:r>
      <w:r w:rsidR="00771E40">
        <w:rPr>
          <w:rFonts w:asciiTheme="minorHAnsi" w:hAnsiTheme="minorHAnsi" w:cstheme="minorHAnsi"/>
        </w:rPr>
        <w:t>lan information will be obtained</w:t>
      </w:r>
      <w:r w:rsidR="005175E6">
        <w:rPr>
          <w:rFonts w:asciiTheme="minorHAnsi" w:hAnsiTheme="minorHAnsi" w:cstheme="minorHAnsi"/>
        </w:rPr>
        <w:t xml:space="preserve"> for analysis </w:t>
      </w:r>
    </w:p>
    <w:p w:rsidR="00771E40" w:rsidRDefault="00771E40" w:rsidP="00771E40">
      <w:pPr>
        <w:tabs>
          <w:tab w:val="left" w:pos="7624"/>
        </w:tabs>
        <w:rPr>
          <w:rFonts w:asciiTheme="minorHAnsi" w:hAnsiTheme="minorHAnsi" w:cstheme="minorHAnsi"/>
        </w:rPr>
      </w:pPr>
    </w:p>
    <w:p w:rsidR="00771E40" w:rsidRPr="00771E40" w:rsidRDefault="00771E40" w:rsidP="00D80725">
      <w:pPr>
        <w:pStyle w:val="ListParagraph"/>
        <w:numPr>
          <w:ilvl w:val="0"/>
          <w:numId w:val="16"/>
        </w:numPr>
        <w:tabs>
          <w:tab w:val="left" w:pos="7624"/>
        </w:tabs>
        <w:spacing w:after="120"/>
        <w:contextualSpacing w:val="0"/>
        <w:rPr>
          <w:rFonts w:asciiTheme="minorHAnsi" w:hAnsiTheme="minorHAnsi" w:cstheme="minorHAnsi"/>
          <w:b/>
        </w:rPr>
      </w:pPr>
      <w:r w:rsidRPr="00771E40">
        <w:rPr>
          <w:rFonts w:asciiTheme="minorHAnsi" w:hAnsiTheme="minorHAnsi" w:cstheme="minorHAnsi"/>
          <w:b/>
        </w:rPr>
        <w:t>Rating</w:t>
      </w:r>
    </w:p>
    <w:p w:rsidR="00671228" w:rsidRDefault="00C36955" w:rsidP="005502C0">
      <w:pPr>
        <w:pStyle w:val="ListParagraph"/>
        <w:numPr>
          <w:ilvl w:val="0"/>
          <w:numId w:val="15"/>
        </w:numPr>
        <w:tabs>
          <w:tab w:val="left" w:pos="7624"/>
        </w:tabs>
        <w:rPr>
          <w:rFonts w:asciiTheme="minorHAnsi" w:hAnsiTheme="minorHAnsi" w:cstheme="minorHAnsi"/>
        </w:rPr>
      </w:pPr>
      <w:r>
        <w:rPr>
          <w:rFonts w:asciiTheme="minorHAnsi" w:hAnsiTheme="minorHAnsi" w:cstheme="minorHAnsi"/>
        </w:rPr>
        <w:t>Information will be aggregated for all entities</w:t>
      </w:r>
    </w:p>
    <w:p w:rsidR="00C36955" w:rsidRDefault="00C36955" w:rsidP="005502C0">
      <w:pPr>
        <w:pStyle w:val="ListParagraph"/>
        <w:numPr>
          <w:ilvl w:val="0"/>
          <w:numId w:val="15"/>
        </w:numPr>
        <w:tabs>
          <w:tab w:val="left" w:pos="7624"/>
        </w:tabs>
        <w:rPr>
          <w:rFonts w:asciiTheme="minorHAnsi" w:hAnsiTheme="minorHAnsi" w:cstheme="minorHAnsi"/>
        </w:rPr>
      </w:pPr>
      <w:r>
        <w:rPr>
          <w:rFonts w:asciiTheme="minorHAnsi" w:hAnsiTheme="minorHAnsi" w:cstheme="minorHAnsi"/>
        </w:rPr>
        <w:t xml:space="preserve">Risk </w:t>
      </w:r>
      <w:r w:rsidR="00B728F8">
        <w:rPr>
          <w:rFonts w:asciiTheme="minorHAnsi" w:hAnsiTheme="minorHAnsi" w:cstheme="minorHAnsi"/>
        </w:rPr>
        <w:t xml:space="preserve">evaluation </w:t>
      </w:r>
      <w:r>
        <w:rPr>
          <w:rFonts w:asciiTheme="minorHAnsi" w:hAnsiTheme="minorHAnsi" w:cstheme="minorHAnsi"/>
        </w:rPr>
        <w:t>will be completed</w:t>
      </w:r>
    </w:p>
    <w:p w:rsidR="00C36955" w:rsidRDefault="00C36955" w:rsidP="005502C0">
      <w:pPr>
        <w:pStyle w:val="ListParagraph"/>
        <w:numPr>
          <w:ilvl w:val="0"/>
          <w:numId w:val="15"/>
        </w:numPr>
        <w:tabs>
          <w:tab w:val="left" w:pos="7624"/>
        </w:tabs>
        <w:rPr>
          <w:rFonts w:asciiTheme="minorHAnsi" w:hAnsiTheme="minorHAnsi" w:cstheme="minorHAnsi"/>
        </w:rPr>
      </w:pPr>
      <w:r>
        <w:rPr>
          <w:rFonts w:asciiTheme="minorHAnsi" w:hAnsiTheme="minorHAnsi" w:cstheme="minorHAnsi"/>
        </w:rPr>
        <w:t>Determine Funding – Insured, Captive, Self-Insured</w:t>
      </w:r>
    </w:p>
    <w:p w:rsidR="002340DB" w:rsidRDefault="002340DB">
      <w:pPr>
        <w:spacing w:after="200" w:line="276" w:lineRule="auto"/>
        <w:rPr>
          <w:rFonts w:asciiTheme="minorHAnsi" w:hAnsiTheme="minorHAnsi" w:cstheme="minorHAnsi"/>
        </w:rPr>
      </w:pPr>
      <w:r>
        <w:rPr>
          <w:rFonts w:asciiTheme="minorHAnsi" w:hAnsiTheme="minorHAnsi" w:cstheme="minorHAnsi"/>
        </w:rPr>
        <w:br w:type="page"/>
      </w:r>
    </w:p>
    <w:p w:rsidR="000405A6" w:rsidRPr="00D80725" w:rsidRDefault="000405A6" w:rsidP="000405A6">
      <w:pPr>
        <w:pStyle w:val="ListParagraph"/>
        <w:numPr>
          <w:ilvl w:val="0"/>
          <w:numId w:val="16"/>
        </w:numPr>
        <w:tabs>
          <w:tab w:val="left" w:pos="7624"/>
        </w:tabs>
        <w:spacing w:after="120"/>
        <w:contextualSpacing w:val="0"/>
        <w:rPr>
          <w:rFonts w:asciiTheme="minorHAnsi" w:hAnsiTheme="minorHAnsi" w:cstheme="minorHAnsi"/>
          <w:b/>
        </w:rPr>
      </w:pPr>
      <w:r w:rsidRPr="00D80725">
        <w:rPr>
          <w:rFonts w:asciiTheme="minorHAnsi" w:hAnsiTheme="minorHAnsi" w:cstheme="minorHAnsi"/>
          <w:b/>
        </w:rPr>
        <w:t>Communication</w:t>
      </w:r>
    </w:p>
    <w:p w:rsidR="000405A6" w:rsidRPr="00E80911" w:rsidRDefault="00E80911" w:rsidP="000405A6">
      <w:pPr>
        <w:pStyle w:val="ListParagraph"/>
        <w:numPr>
          <w:ilvl w:val="0"/>
          <w:numId w:val="17"/>
        </w:numPr>
        <w:tabs>
          <w:tab w:val="left" w:pos="7624"/>
        </w:tabs>
        <w:rPr>
          <w:rFonts w:asciiTheme="minorHAnsi" w:hAnsiTheme="minorHAnsi" w:cstheme="minorHAnsi"/>
        </w:rPr>
      </w:pPr>
      <w:r w:rsidRPr="00E80911">
        <w:rPr>
          <w:rFonts w:asciiTheme="minorHAnsi" w:hAnsiTheme="minorHAnsi" w:cstheme="minorHAnsi"/>
        </w:rPr>
        <w:t>Detailed proposal will be provided based on a complete analysis</w:t>
      </w:r>
    </w:p>
    <w:p w:rsidR="00E80911" w:rsidRPr="00E80911" w:rsidRDefault="00E80911" w:rsidP="000405A6">
      <w:pPr>
        <w:pStyle w:val="ListParagraph"/>
        <w:numPr>
          <w:ilvl w:val="0"/>
          <w:numId w:val="17"/>
        </w:numPr>
        <w:tabs>
          <w:tab w:val="left" w:pos="7624"/>
        </w:tabs>
        <w:rPr>
          <w:rFonts w:asciiTheme="minorHAnsi" w:hAnsiTheme="minorHAnsi" w:cstheme="minorHAnsi"/>
        </w:rPr>
      </w:pPr>
      <w:r w:rsidRPr="00E80911">
        <w:rPr>
          <w:rFonts w:asciiTheme="minorHAnsi" w:hAnsiTheme="minorHAnsi" w:cstheme="minorHAnsi"/>
        </w:rPr>
        <w:t>Pros and Cons of consolidation provided</w:t>
      </w:r>
    </w:p>
    <w:p w:rsidR="00E80911" w:rsidRDefault="00E80911" w:rsidP="000405A6">
      <w:pPr>
        <w:pStyle w:val="ListParagraph"/>
        <w:numPr>
          <w:ilvl w:val="0"/>
          <w:numId w:val="17"/>
        </w:numPr>
        <w:tabs>
          <w:tab w:val="left" w:pos="7624"/>
        </w:tabs>
        <w:rPr>
          <w:rFonts w:asciiTheme="minorHAnsi" w:hAnsiTheme="minorHAnsi" w:cstheme="minorHAnsi"/>
        </w:rPr>
      </w:pPr>
      <w:r w:rsidRPr="00E80911">
        <w:rPr>
          <w:rFonts w:asciiTheme="minorHAnsi" w:hAnsiTheme="minorHAnsi" w:cstheme="minorHAnsi"/>
        </w:rPr>
        <w:t xml:space="preserve">Outliers determined – companies who may not be a part of the consolidation due to </w:t>
      </w:r>
      <w:r>
        <w:rPr>
          <w:rFonts w:asciiTheme="minorHAnsi" w:hAnsiTheme="minorHAnsi" w:cstheme="minorHAnsi"/>
        </w:rPr>
        <w:t xml:space="preserve">the impact </w:t>
      </w:r>
      <w:r w:rsidR="00A51148">
        <w:rPr>
          <w:rFonts w:asciiTheme="minorHAnsi" w:hAnsiTheme="minorHAnsi" w:cstheme="minorHAnsi"/>
        </w:rPr>
        <w:t>on</w:t>
      </w:r>
      <w:r>
        <w:rPr>
          <w:rFonts w:asciiTheme="minorHAnsi" w:hAnsiTheme="minorHAnsi" w:cstheme="minorHAnsi"/>
        </w:rPr>
        <w:t xml:space="preserve"> cost</w:t>
      </w:r>
    </w:p>
    <w:p w:rsidR="00BB7DBF" w:rsidRDefault="00BB7DBF" w:rsidP="000405A6">
      <w:pPr>
        <w:pStyle w:val="ListParagraph"/>
        <w:numPr>
          <w:ilvl w:val="0"/>
          <w:numId w:val="17"/>
        </w:numPr>
        <w:tabs>
          <w:tab w:val="left" w:pos="7624"/>
        </w:tabs>
        <w:rPr>
          <w:rFonts w:asciiTheme="minorHAnsi" w:hAnsiTheme="minorHAnsi" w:cstheme="minorHAnsi"/>
        </w:rPr>
      </w:pPr>
      <w:r>
        <w:rPr>
          <w:rFonts w:asciiTheme="minorHAnsi" w:hAnsiTheme="minorHAnsi" w:cstheme="minorHAnsi"/>
        </w:rPr>
        <w:t>Timeline of all approaches considered will be provided</w:t>
      </w:r>
    </w:p>
    <w:p w:rsidR="00644617" w:rsidRDefault="00644617" w:rsidP="00644617">
      <w:pPr>
        <w:tabs>
          <w:tab w:val="left" w:pos="7624"/>
        </w:tabs>
        <w:rPr>
          <w:rFonts w:asciiTheme="minorHAnsi" w:hAnsiTheme="minorHAnsi" w:cstheme="minorHAnsi"/>
        </w:rPr>
      </w:pPr>
    </w:p>
    <w:p w:rsidR="00644617" w:rsidRPr="00644617" w:rsidRDefault="00644617" w:rsidP="00D80725">
      <w:pPr>
        <w:pStyle w:val="ListParagraph"/>
        <w:numPr>
          <w:ilvl w:val="0"/>
          <w:numId w:val="16"/>
        </w:numPr>
        <w:tabs>
          <w:tab w:val="left" w:pos="7624"/>
        </w:tabs>
        <w:spacing w:after="120"/>
        <w:contextualSpacing w:val="0"/>
        <w:rPr>
          <w:rFonts w:asciiTheme="minorHAnsi" w:hAnsiTheme="minorHAnsi" w:cstheme="minorHAnsi"/>
          <w:b/>
        </w:rPr>
      </w:pPr>
      <w:r w:rsidRPr="00644617">
        <w:rPr>
          <w:rFonts w:asciiTheme="minorHAnsi" w:hAnsiTheme="minorHAnsi" w:cstheme="minorHAnsi"/>
          <w:b/>
        </w:rPr>
        <w:t>Carrier and Network Analysis</w:t>
      </w:r>
    </w:p>
    <w:p w:rsidR="00644617" w:rsidRPr="00644617" w:rsidRDefault="00644617" w:rsidP="00644617">
      <w:pPr>
        <w:pStyle w:val="ListParagraph"/>
        <w:numPr>
          <w:ilvl w:val="0"/>
          <w:numId w:val="18"/>
        </w:numPr>
        <w:tabs>
          <w:tab w:val="left" w:pos="7624"/>
        </w:tabs>
        <w:rPr>
          <w:rFonts w:asciiTheme="minorHAnsi" w:hAnsiTheme="minorHAnsi" w:cstheme="minorHAnsi"/>
        </w:rPr>
      </w:pPr>
      <w:r w:rsidRPr="00644617">
        <w:rPr>
          <w:rFonts w:asciiTheme="minorHAnsi" w:hAnsiTheme="minorHAnsi" w:cstheme="minorHAnsi"/>
        </w:rPr>
        <w:t>Network needs determined</w:t>
      </w:r>
    </w:p>
    <w:p w:rsidR="00644617" w:rsidRDefault="00644617" w:rsidP="00644617">
      <w:pPr>
        <w:pStyle w:val="ListParagraph"/>
        <w:numPr>
          <w:ilvl w:val="0"/>
          <w:numId w:val="18"/>
        </w:numPr>
        <w:tabs>
          <w:tab w:val="left" w:pos="7624"/>
        </w:tabs>
        <w:rPr>
          <w:rFonts w:asciiTheme="minorHAnsi" w:hAnsiTheme="minorHAnsi" w:cstheme="minorHAnsi"/>
        </w:rPr>
      </w:pPr>
      <w:r w:rsidRPr="00644617">
        <w:rPr>
          <w:rFonts w:asciiTheme="minorHAnsi" w:hAnsiTheme="minorHAnsi" w:cstheme="minorHAnsi"/>
        </w:rPr>
        <w:t xml:space="preserve">Costs are based on needs by each area </w:t>
      </w:r>
      <w:r w:rsidR="00A60878">
        <w:rPr>
          <w:rFonts w:asciiTheme="minorHAnsi" w:hAnsiTheme="minorHAnsi" w:cstheme="minorHAnsi"/>
        </w:rPr>
        <w:t>and overall through consolidation</w:t>
      </w:r>
    </w:p>
    <w:p w:rsidR="00D92B27" w:rsidRPr="00644617" w:rsidRDefault="00D92B27" w:rsidP="00644617">
      <w:pPr>
        <w:pStyle w:val="ListParagraph"/>
        <w:numPr>
          <w:ilvl w:val="0"/>
          <w:numId w:val="18"/>
        </w:numPr>
        <w:tabs>
          <w:tab w:val="left" w:pos="7624"/>
        </w:tabs>
        <w:rPr>
          <w:rFonts w:asciiTheme="minorHAnsi" w:hAnsiTheme="minorHAnsi" w:cstheme="minorHAnsi"/>
        </w:rPr>
      </w:pPr>
      <w:r>
        <w:rPr>
          <w:rFonts w:asciiTheme="minorHAnsi" w:hAnsiTheme="minorHAnsi" w:cstheme="minorHAnsi"/>
        </w:rPr>
        <w:t xml:space="preserve">Negotiate with carriers, TPAs, and vendors </w:t>
      </w:r>
    </w:p>
    <w:p w:rsidR="00D92B27" w:rsidRDefault="00644617" w:rsidP="00644617">
      <w:pPr>
        <w:pStyle w:val="ListParagraph"/>
        <w:numPr>
          <w:ilvl w:val="0"/>
          <w:numId w:val="18"/>
        </w:numPr>
        <w:tabs>
          <w:tab w:val="left" w:pos="7624"/>
        </w:tabs>
        <w:rPr>
          <w:rFonts w:asciiTheme="minorHAnsi" w:hAnsiTheme="minorHAnsi" w:cstheme="minorHAnsi"/>
        </w:rPr>
      </w:pPr>
      <w:r w:rsidRPr="00644617">
        <w:rPr>
          <w:rFonts w:asciiTheme="minorHAnsi" w:hAnsiTheme="minorHAnsi" w:cstheme="minorHAnsi"/>
        </w:rPr>
        <w:t xml:space="preserve">Facilitate Request for Proposal </w:t>
      </w:r>
    </w:p>
    <w:p w:rsidR="000405A6" w:rsidRPr="00644617" w:rsidRDefault="000405A6" w:rsidP="00D92B27">
      <w:pPr>
        <w:pStyle w:val="ListParagraph"/>
        <w:tabs>
          <w:tab w:val="left" w:pos="7624"/>
        </w:tabs>
        <w:ind w:left="1080"/>
        <w:rPr>
          <w:rFonts w:asciiTheme="minorHAnsi" w:hAnsiTheme="minorHAnsi" w:cstheme="minorHAnsi"/>
        </w:rPr>
      </w:pPr>
      <w:r w:rsidRPr="00644617">
        <w:rPr>
          <w:rFonts w:asciiTheme="minorHAnsi" w:hAnsiTheme="minorHAnsi" w:cstheme="minorHAnsi"/>
        </w:rPr>
        <w:tab/>
      </w:r>
    </w:p>
    <w:p w:rsidR="00A60878" w:rsidRPr="00A60878" w:rsidRDefault="00A60878" w:rsidP="00D80725">
      <w:pPr>
        <w:pStyle w:val="ListParagraph"/>
        <w:numPr>
          <w:ilvl w:val="0"/>
          <w:numId w:val="16"/>
        </w:numPr>
        <w:tabs>
          <w:tab w:val="left" w:pos="7624"/>
        </w:tabs>
        <w:spacing w:after="120"/>
        <w:contextualSpacing w:val="0"/>
        <w:rPr>
          <w:rFonts w:asciiTheme="minorHAnsi" w:hAnsiTheme="minorHAnsi" w:cstheme="minorHAnsi"/>
          <w:b/>
        </w:rPr>
      </w:pPr>
      <w:r w:rsidRPr="00A60878">
        <w:rPr>
          <w:rFonts w:asciiTheme="minorHAnsi" w:hAnsiTheme="minorHAnsi" w:cstheme="minorHAnsi"/>
          <w:b/>
        </w:rPr>
        <w:t>Compliance</w:t>
      </w:r>
    </w:p>
    <w:p w:rsidR="00A60878" w:rsidRDefault="00A60878" w:rsidP="00A60878">
      <w:pPr>
        <w:pStyle w:val="ListParagraph"/>
        <w:numPr>
          <w:ilvl w:val="0"/>
          <w:numId w:val="19"/>
        </w:numPr>
        <w:tabs>
          <w:tab w:val="left" w:pos="7624"/>
        </w:tabs>
        <w:rPr>
          <w:rFonts w:asciiTheme="minorHAnsi" w:hAnsiTheme="minorHAnsi" w:cstheme="minorHAnsi"/>
        </w:rPr>
      </w:pPr>
      <w:r>
        <w:rPr>
          <w:rFonts w:asciiTheme="minorHAnsi" w:hAnsiTheme="minorHAnsi" w:cstheme="minorHAnsi"/>
        </w:rPr>
        <w:t>Legal requirements of joining together are determined</w:t>
      </w:r>
    </w:p>
    <w:p w:rsidR="00A60878" w:rsidRDefault="00A60878" w:rsidP="00A60878">
      <w:pPr>
        <w:pStyle w:val="ListParagraph"/>
        <w:numPr>
          <w:ilvl w:val="0"/>
          <w:numId w:val="19"/>
        </w:numPr>
        <w:tabs>
          <w:tab w:val="left" w:pos="7624"/>
        </w:tabs>
        <w:rPr>
          <w:rFonts w:asciiTheme="minorHAnsi" w:hAnsiTheme="minorHAnsi" w:cstheme="minorHAnsi"/>
        </w:rPr>
      </w:pPr>
      <w:r>
        <w:rPr>
          <w:rFonts w:asciiTheme="minorHAnsi" w:hAnsiTheme="minorHAnsi" w:cstheme="minorHAnsi"/>
        </w:rPr>
        <w:t>Establish if you are a Control Group, Trust, or Other</w:t>
      </w:r>
    </w:p>
    <w:p w:rsidR="00A60878" w:rsidRDefault="00A60878" w:rsidP="00A60878">
      <w:pPr>
        <w:pStyle w:val="ListParagraph"/>
        <w:numPr>
          <w:ilvl w:val="0"/>
          <w:numId w:val="19"/>
        </w:numPr>
        <w:tabs>
          <w:tab w:val="left" w:pos="7624"/>
        </w:tabs>
        <w:rPr>
          <w:rFonts w:asciiTheme="minorHAnsi" w:hAnsiTheme="minorHAnsi" w:cstheme="minorHAnsi"/>
        </w:rPr>
      </w:pPr>
      <w:r>
        <w:rPr>
          <w:rFonts w:asciiTheme="minorHAnsi" w:hAnsiTheme="minorHAnsi" w:cstheme="minorHAnsi"/>
        </w:rPr>
        <w:t>Understand need for U.S. Headquarters and potential location</w:t>
      </w:r>
    </w:p>
    <w:p w:rsidR="00C013C3" w:rsidRDefault="00C013C3" w:rsidP="00C013C3">
      <w:pPr>
        <w:tabs>
          <w:tab w:val="left" w:pos="7624"/>
        </w:tabs>
        <w:rPr>
          <w:rFonts w:asciiTheme="minorHAnsi" w:hAnsiTheme="minorHAnsi" w:cstheme="minorHAnsi"/>
        </w:rPr>
      </w:pPr>
    </w:p>
    <w:p w:rsidR="00C013C3" w:rsidRDefault="00C013C3" w:rsidP="00D80725">
      <w:pPr>
        <w:pStyle w:val="ListParagraph"/>
        <w:numPr>
          <w:ilvl w:val="0"/>
          <w:numId w:val="16"/>
        </w:numPr>
        <w:tabs>
          <w:tab w:val="left" w:pos="7624"/>
        </w:tabs>
        <w:spacing w:after="120"/>
        <w:contextualSpacing w:val="0"/>
        <w:rPr>
          <w:rFonts w:asciiTheme="minorHAnsi" w:hAnsiTheme="minorHAnsi" w:cstheme="minorHAnsi"/>
          <w:b/>
        </w:rPr>
      </w:pPr>
      <w:r w:rsidRPr="00C013C3">
        <w:rPr>
          <w:rFonts w:asciiTheme="minorHAnsi" w:hAnsiTheme="minorHAnsi" w:cstheme="minorHAnsi"/>
          <w:b/>
        </w:rPr>
        <w:t>Cost Control</w:t>
      </w:r>
    </w:p>
    <w:p w:rsidR="00C013C3" w:rsidRPr="006F5A91" w:rsidRDefault="00C013C3" w:rsidP="00C013C3">
      <w:pPr>
        <w:pStyle w:val="ListParagraph"/>
        <w:numPr>
          <w:ilvl w:val="0"/>
          <w:numId w:val="20"/>
        </w:numPr>
        <w:tabs>
          <w:tab w:val="left" w:pos="7624"/>
        </w:tabs>
        <w:rPr>
          <w:rFonts w:asciiTheme="minorHAnsi" w:hAnsiTheme="minorHAnsi" w:cstheme="minorHAnsi"/>
          <w:b/>
        </w:rPr>
      </w:pPr>
      <w:r w:rsidRPr="00C013C3">
        <w:rPr>
          <w:rFonts w:asciiTheme="minorHAnsi" w:hAnsiTheme="minorHAnsi" w:cstheme="minorHAnsi"/>
        </w:rPr>
        <w:t>Make recommendations for on-going cost control measures</w:t>
      </w:r>
    </w:p>
    <w:p w:rsidR="006F5A91" w:rsidRPr="006F5A91" w:rsidRDefault="006F5A91" w:rsidP="006F5A91">
      <w:pPr>
        <w:pStyle w:val="ListParagraph"/>
        <w:numPr>
          <w:ilvl w:val="1"/>
          <w:numId w:val="20"/>
        </w:numPr>
        <w:tabs>
          <w:tab w:val="left" w:pos="7624"/>
        </w:tabs>
        <w:rPr>
          <w:rFonts w:asciiTheme="minorHAnsi" w:hAnsiTheme="minorHAnsi" w:cstheme="minorHAnsi"/>
          <w:b/>
        </w:rPr>
      </w:pPr>
      <w:r>
        <w:rPr>
          <w:rFonts w:asciiTheme="minorHAnsi" w:hAnsiTheme="minorHAnsi" w:cstheme="minorHAnsi"/>
        </w:rPr>
        <w:t>Wellness Programs</w:t>
      </w:r>
    </w:p>
    <w:p w:rsidR="006F5A91" w:rsidRPr="006F5A91" w:rsidRDefault="006F5A91" w:rsidP="006F5A91">
      <w:pPr>
        <w:pStyle w:val="ListParagraph"/>
        <w:numPr>
          <w:ilvl w:val="1"/>
          <w:numId w:val="20"/>
        </w:numPr>
        <w:tabs>
          <w:tab w:val="left" w:pos="7624"/>
        </w:tabs>
        <w:rPr>
          <w:rFonts w:asciiTheme="minorHAnsi" w:hAnsiTheme="minorHAnsi" w:cstheme="minorHAnsi"/>
          <w:b/>
        </w:rPr>
      </w:pPr>
      <w:r>
        <w:rPr>
          <w:rFonts w:asciiTheme="minorHAnsi" w:hAnsiTheme="minorHAnsi" w:cstheme="minorHAnsi"/>
        </w:rPr>
        <w:t>Case and Disease Management</w:t>
      </w:r>
    </w:p>
    <w:p w:rsidR="006F5A91" w:rsidRPr="006F5A91" w:rsidRDefault="006F5A91" w:rsidP="006F5A91">
      <w:pPr>
        <w:pStyle w:val="ListParagraph"/>
        <w:numPr>
          <w:ilvl w:val="1"/>
          <w:numId w:val="20"/>
        </w:numPr>
        <w:tabs>
          <w:tab w:val="left" w:pos="7624"/>
        </w:tabs>
        <w:rPr>
          <w:rFonts w:asciiTheme="minorHAnsi" w:hAnsiTheme="minorHAnsi" w:cstheme="minorHAnsi"/>
          <w:b/>
        </w:rPr>
      </w:pPr>
      <w:r>
        <w:rPr>
          <w:rFonts w:asciiTheme="minorHAnsi" w:hAnsiTheme="minorHAnsi" w:cstheme="minorHAnsi"/>
        </w:rPr>
        <w:t>Tele-medicine Services</w:t>
      </w:r>
    </w:p>
    <w:p w:rsidR="006F5A91" w:rsidRDefault="006F5A91" w:rsidP="006F5A91">
      <w:pPr>
        <w:pStyle w:val="ListParagraph"/>
        <w:numPr>
          <w:ilvl w:val="1"/>
          <w:numId w:val="20"/>
        </w:numPr>
        <w:tabs>
          <w:tab w:val="left" w:pos="7624"/>
        </w:tabs>
        <w:rPr>
          <w:rFonts w:asciiTheme="minorHAnsi" w:hAnsiTheme="minorHAnsi" w:cstheme="minorHAnsi"/>
        </w:rPr>
      </w:pPr>
      <w:r w:rsidRPr="006F5A91">
        <w:rPr>
          <w:rFonts w:asciiTheme="minorHAnsi" w:hAnsiTheme="minorHAnsi" w:cstheme="minorHAnsi"/>
        </w:rPr>
        <w:t>Pharmacy Cost-Containment Programs</w:t>
      </w:r>
    </w:p>
    <w:p w:rsidR="00F46390" w:rsidRDefault="00F46390" w:rsidP="00F46390">
      <w:pPr>
        <w:tabs>
          <w:tab w:val="left" w:pos="7624"/>
        </w:tabs>
        <w:rPr>
          <w:rFonts w:asciiTheme="minorHAnsi" w:hAnsiTheme="minorHAnsi" w:cstheme="minorHAnsi"/>
        </w:rPr>
      </w:pPr>
    </w:p>
    <w:p w:rsidR="00F46390" w:rsidRDefault="00F46390" w:rsidP="00F46390">
      <w:pPr>
        <w:tabs>
          <w:tab w:val="left" w:pos="7624"/>
        </w:tabs>
        <w:rPr>
          <w:rFonts w:asciiTheme="minorHAnsi" w:hAnsiTheme="minorHAnsi" w:cstheme="minorHAnsi"/>
        </w:rPr>
      </w:pPr>
    </w:p>
    <w:p w:rsidR="00F46390" w:rsidRPr="00F46390" w:rsidRDefault="00F46390" w:rsidP="00F46390">
      <w:pPr>
        <w:pStyle w:val="ListParagraph"/>
        <w:numPr>
          <w:ilvl w:val="0"/>
          <w:numId w:val="9"/>
        </w:numPr>
        <w:tabs>
          <w:tab w:val="left" w:pos="7624"/>
        </w:tabs>
        <w:rPr>
          <w:rFonts w:asciiTheme="minorHAnsi" w:hAnsiTheme="minorHAnsi" w:cstheme="minorHAnsi"/>
          <w:b/>
          <w:sz w:val="28"/>
        </w:rPr>
      </w:pPr>
      <w:r w:rsidRPr="00F46390">
        <w:rPr>
          <w:rFonts w:asciiTheme="minorHAnsi" w:hAnsiTheme="minorHAnsi" w:cstheme="minorHAnsi"/>
          <w:b/>
          <w:sz w:val="28"/>
        </w:rPr>
        <w:t>Feasibility Analysis</w:t>
      </w:r>
    </w:p>
    <w:p w:rsidR="00F46390" w:rsidRDefault="00F46390" w:rsidP="00F46390">
      <w:pPr>
        <w:tabs>
          <w:tab w:val="left" w:pos="7624"/>
        </w:tabs>
        <w:rPr>
          <w:rFonts w:asciiTheme="minorHAnsi" w:hAnsiTheme="minorHAnsi" w:cstheme="minorHAnsi"/>
        </w:rPr>
      </w:pPr>
    </w:p>
    <w:p w:rsidR="00F46390" w:rsidRPr="005165DE" w:rsidRDefault="005165DE" w:rsidP="00F46390">
      <w:pPr>
        <w:tabs>
          <w:tab w:val="left" w:pos="7624"/>
        </w:tabs>
        <w:rPr>
          <w:rFonts w:asciiTheme="minorHAnsi" w:hAnsiTheme="minorHAnsi" w:cstheme="minorHAnsi"/>
        </w:rPr>
      </w:pPr>
      <w:r w:rsidRPr="005165DE">
        <w:rPr>
          <w:rFonts w:asciiTheme="minorHAnsi" w:hAnsiTheme="minorHAnsi" w:cstheme="minorHAnsi"/>
        </w:rPr>
        <w:t>Lawley has provided numerous comprehensive feasibility analyses for clients</w:t>
      </w:r>
      <w:r>
        <w:rPr>
          <w:rFonts w:asciiTheme="minorHAnsi" w:hAnsiTheme="minorHAnsi" w:cstheme="minorHAnsi"/>
        </w:rPr>
        <w:t xml:space="preserve"> in situations similar to DCC. </w:t>
      </w:r>
      <w:r w:rsidR="00582196">
        <w:rPr>
          <w:rFonts w:asciiTheme="minorHAnsi" w:hAnsiTheme="minorHAnsi" w:cstheme="minorHAnsi"/>
        </w:rPr>
        <w:t xml:space="preserve">Our firm will provide the resources and expertise necessary to meet the scope of work, goals, and objectives. </w:t>
      </w:r>
      <w:r w:rsidR="00BF46AE">
        <w:rPr>
          <w:rFonts w:asciiTheme="minorHAnsi" w:hAnsiTheme="minorHAnsi" w:cstheme="minorHAnsi"/>
        </w:rPr>
        <w:t xml:space="preserve">Generally, our firm charges $25,000 to perform this type of feasibility analysis. If Lawley is selected as DCC’s </w:t>
      </w:r>
      <w:r>
        <w:rPr>
          <w:rFonts w:asciiTheme="minorHAnsi" w:hAnsiTheme="minorHAnsi" w:cstheme="minorHAnsi"/>
        </w:rPr>
        <w:t xml:space="preserve">employee </w:t>
      </w:r>
      <w:r w:rsidR="00BF46AE">
        <w:rPr>
          <w:rFonts w:asciiTheme="minorHAnsi" w:hAnsiTheme="minorHAnsi" w:cstheme="minorHAnsi"/>
        </w:rPr>
        <w:t>benefits broker and consultant, this fee</w:t>
      </w:r>
      <w:r>
        <w:rPr>
          <w:rFonts w:asciiTheme="minorHAnsi" w:hAnsiTheme="minorHAnsi" w:cstheme="minorHAnsi"/>
        </w:rPr>
        <w:t xml:space="preserve"> shall be waived.</w:t>
      </w:r>
    </w:p>
    <w:sectPr w:rsidR="00F46390" w:rsidRPr="005165DE" w:rsidSect="00B97E78">
      <w:headerReference w:type="default"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0F" w:rsidRDefault="003C530F" w:rsidP="00A80258">
      <w:r>
        <w:separator/>
      </w:r>
    </w:p>
  </w:endnote>
  <w:endnote w:type="continuationSeparator" w:id="0">
    <w:p w:rsidR="003C530F" w:rsidRDefault="003C530F" w:rsidP="00A8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52296"/>
      <w:docPartObj>
        <w:docPartGallery w:val="Page Numbers (Bottom of Page)"/>
        <w:docPartUnique/>
      </w:docPartObj>
    </w:sdtPr>
    <w:sdtEndPr>
      <w:rPr>
        <w:noProof/>
      </w:rPr>
    </w:sdtEndPr>
    <w:sdtContent>
      <w:p w:rsidR="00C26AB8" w:rsidRDefault="00C26AB8">
        <w:pPr>
          <w:pStyle w:val="Footer"/>
          <w:jc w:val="center"/>
        </w:pPr>
        <w:r>
          <w:fldChar w:fldCharType="begin"/>
        </w:r>
        <w:r>
          <w:instrText xml:space="preserve"> PAGE   \* MERGEFORMAT </w:instrText>
        </w:r>
        <w:r>
          <w:fldChar w:fldCharType="separate"/>
        </w:r>
        <w:r w:rsidR="00F47E25">
          <w:rPr>
            <w:noProof/>
          </w:rPr>
          <w:t>4</w:t>
        </w:r>
        <w:r>
          <w:rPr>
            <w:noProof/>
          </w:rPr>
          <w:fldChar w:fldCharType="end"/>
        </w:r>
      </w:p>
    </w:sdtContent>
  </w:sdt>
  <w:p w:rsidR="00C26AB8" w:rsidRDefault="00C26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0F" w:rsidRDefault="003C530F" w:rsidP="00A80258">
      <w:r>
        <w:separator/>
      </w:r>
    </w:p>
  </w:footnote>
  <w:footnote w:type="continuationSeparator" w:id="0">
    <w:p w:rsidR="003C530F" w:rsidRDefault="003C530F" w:rsidP="00A80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C0" w:rsidRDefault="005502C0">
    <w:pPr>
      <w:pStyle w:val="Header"/>
    </w:pPr>
    <w:r w:rsidRPr="00A80258">
      <w:rPr>
        <w:noProof/>
      </w:rPr>
      <mc:AlternateContent>
        <mc:Choice Requires="wps">
          <w:drawing>
            <wp:anchor distT="0" distB="0" distL="114300" distR="114300" simplePos="0" relativeHeight="251661312" behindDoc="0" locked="0" layoutInCell="1" allowOverlap="1" wp14:anchorId="287A9B11" wp14:editId="029BB338">
              <wp:simplePos x="0" y="0"/>
              <wp:positionH relativeFrom="column">
                <wp:posOffset>-671830</wp:posOffset>
              </wp:positionH>
              <wp:positionV relativeFrom="paragraph">
                <wp:posOffset>334010</wp:posOffset>
              </wp:positionV>
              <wp:extent cx="6583045" cy="44450"/>
              <wp:effectExtent l="0" t="0" r="8255" b="0"/>
              <wp:wrapNone/>
              <wp:docPr id="12" name="Rectangle 12"/>
              <wp:cNvGraphicFramePr/>
              <a:graphic xmlns:a="http://schemas.openxmlformats.org/drawingml/2006/main">
                <a:graphicData uri="http://schemas.microsoft.com/office/word/2010/wordprocessingShape">
                  <wps:wsp>
                    <wps:cNvSpPr/>
                    <wps:spPr>
                      <a:xfrm>
                        <a:off x="0" y="0"/>
                        <a:ext cx="6583045" cy="44450"/>
                      </a:xfrm>
                      <a:prstGeom prst="rect">
                        <a:avLst/>
                      </a:prstGeom>
                      <a:solidFill>
                        <a:srgbClr val="0E41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52.9pt;margin-top:26.3pt;width:518.35pt;height: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" fillcolor="#0e416b" stroked="f" strokeweight="2pt"/>
          </w:pict>
        </mc:Fallback>
      </mc:AlternateContent>
    </w:r>
    <w:r w:rsidRPr="00A80258">
      <w:rPr>
        <w:noProof/>
      </w:rPr>
      <w:drawing>
        <wp:anchor distT="0" distB="0" distL="114300" distR="114300" simplePos="0" relativeHeight="251660288" behindDoc="0" locked="0" layoutInCell="1" allowOverlap="1" wp14:anchorId="2A372F3B" wp14:editId="221BB3A5">
          <wp:simplePos x="0" y="0"/>
          <wp:positionH relativeFrom="column">
            <wp:posOffset>5821045</wp:posOffset>
          </wp:positionH>
          <wp:positionV relativeFrom="paragraph">
            <wp:posOffset>8761095</wp:posOffset>
          </wp:positionV>
          <wp:extent cx="836295" cy="2921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ley_logotype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92100"/>
                  </a:xfrm>
                  <a:prstGeom prst="rect">
                    <a:avLst/>
                  </a:prstGeom>
                </pic:spPr>
              </pic:pic>
            </a:graphicData>
          </a:graphic>
          <wp14:sizeRelH relativeFrom="page">
            <wp14:pctWidth>0</wp14:pctWidth>
          </wp14:sizeRelH>
          <wp14:sizeRelV relativeFrom="page">
            <wp14:pctHeight>0</wp14:pctHeight>
          </wp14:sizeRelV>
        </wp:anchor>
      </w:drawing>
    </w:r>
    <w:r w:rsidRPr="00A80258">
      <w:rPr>
        <w:noProof/>
      </w:rPr>
      <w:drawing>
        <wp:anchor distT="0" distB="0" distL="114300" distR="114300" simplePos="0" relativeHeight="251659264" behindDoc="0" locked="0" layoutInCell="1" allowOverlap="1" wp14:anchorId="1BC776D1" wp14:editId="4E25FA67">
          <wp:simplePos x="0" y="0"/>
          <wp:positionH relativeFrom="column">
            <wp:posOffset>5979758</wp:posOffset>
          </wp:positionH>
          <wp:positionV relativeFrom="paragraph">
            <wp:posOffset>63500</wp:posOffset>
          </wp:positionV>
          <wp:extent cx="569595" cy="56896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ley_Circle L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9595" cy="568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4EF8"/>
    <w:multiLevelType w:val="hybridMultilevel"/>
    <w:tmpl w:val="98D8242A"/>
    <w:lvl w:ilvl="0" w:tplc="03AC5FD0">
      <w:start w:val="1"/>
      <w:numFmt w:val="bullet"/>
      <w:lvlText w:val="o"/>
      <w:lvlJc w:val="left"/>
      <w:pPr>
        <w:ind w:left="1080" w:hanging="360"/>
      </w:pPr>
      <w:rPr>
        <w:rFonts w:ascii="Courier New" w:hAnsi="Courier New" w:hint="default"/>
        <w:color w:val="auto"/>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65BE2"/>
    <w:multiLevelType w:val="hybridMultilevel"/>
    <w:tmpl w:val="527E29F2"/>
    <w:lvl w:ilvl="0" w:tplc="03AC5FD0">
      <w:start w:val="1"/>
      <w:numFmt w:val="bullet"/>
      <w:lvlText w:val="o"/>
      <w:lvlJc w:val="left"/>
      <w:pPr>
        <w:ind w:left="1080" w:hanging="360"/>
      </w:pPr>
      <w:rPr>
        <w:rFonts w:ascii="Courier New" w:hAnsi="Courier New" w:hint="default"/>
        <w:color w:val="auto"/>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BB78C7"/>
    <w:multiLevelType w:val="hybridMultilevel"/>
    <w:tmpl w:val="8848D30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15EA6C90"/>
    <w:multiLevelType w:val="hybridMultilevel"/>
    <w:tmpl w:val="2E02722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4">
    <w:nsid w:val="18676F81"/>
    <w:multiLevelType w:val="hybridMultilevel"/>
    <w:tmpl w:val="41FCCBC2"/>
    <w:lvl w:ilvl="0" w:tplc="1F4055CC">
      <w:start w:val="4"/>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505BB"/>
    <w:multiLevelType w:val="hybridMultilevel"/>
    <w:tmpl w:val="DA5A3894"/>
    <w:lvl w:ilvl="0" w:tplc="03AC5FD0">
      <w:start w:val="1"/>
      <w:numFmt w:val="bullet"/>
      <w:lvlText w:val="o"/>
      <w:lvlJc w:val="left"/>
      <w:pPr>
        <w:ind w:left="1080" w:hanging="360"/>
      </w:pPr>
      <w:rPr>
        <w:rFonts w:ascii="Courier New" w:hAnsi="Courier New" w:hint="default"/>
        <w:color w:val="auto"/>
        <w:sz w:val="14"/>
        <w:szCs w:val="14"/>
      </w:rPr>
    </w:lvl>
    <w:lvl w:ilvl="1" w:tplc="2BAA659E">
      <w:start w:val="1"/>
      <w:numFmt w:val="bullet"/>
      <w:lvlText w:val=""/>
      <w:lvlJc w:val="left"/>
      <w:pPr>
        <w:ind w:left="1800" w:hanging="360"/>
      </w:pPr>
      <w:rPr>
        <w:rFonts w:ascii="Wingdings" w:hAnsi="Wingdings" w:hint="default"/>
        <w:color w:val="auto"/>
        <w:sz w:val="10"/>
        <w:szCs w:val="1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B47E0"/>
    <w:multiLevelType w:val="hybridMultilevel"/>
    <w:tmpl w:val="ABD235A4"/>
    <w:lvl w:ilvl="0" w:tplc="03AC5FD0">
      <w:start w:val="1"/>
      <w:numFmt w:val="bullet"/>
      <w:lvlText w:val="o"/>
      <w:lvlJc w:val="left"/>
      <w:pPr>
        <w:ind w:left="1080" w:hanging="360"/>
      </w:pPr>
      <w:rPr>
        <w:rFonts w:ascii="Courier New" w:hAnsi="Courier New" w:hint="default"/>
        <w:color w:val="auto"/>
        <w:sz w:val="14"/>
        <w:szCs w:val="14"/>
      </w:rPr>
    </w:lvl>
    <w:lvl w:ilvl="1" w:tplc="98EAD9B0">
      <w:start w:val="1"/>
      <w:numFmt w:val="bullet"/>
      <w:lvlText w:val=""/>
      <w:lvlJc w:val="left"/>
      <w:pPr>
        <w:ind w:left="1800" w:hanging="360"/>
      </w:pPr>
      <w:rPr>
        <w:rFonts w:ascii="Wingdings" w:hAnsi="Wingdings" w:hint="default"/>
        <w:color w:val="auto"/>
        <w:sz w:val="10"/>
        <w:szCs w:val="1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3D6045"/>
    <w:multiLevelType w:val="hybridMultilevel"/>
    <w:tmpl w:val="9AD09D7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nsid w:val="495C23CF"/>
    <w:multiLevelType w:val="hybridMultilevel"/>
    <w:tmpl w:val="00DEBD8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nsid w:val="499A678E"/>
    <w:multiLevelType w:val="hybridMultilevel"/>
    <w:tmpl w:val="E7ECF9A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4A8A5B04"/>
    <w:multiLevelType w:val="hybridMultilevel"/>
    <w:tmpl w:val="FE68A0E4"/>
    <w:lvl w:ilvl="0" w:tplc="FADEBDDE">
      <w:start w:val="1"/>
      <w:numFmt w:val="bullet"/>
      <w:lvlText w:val="o"/>
      <w:lvlJc w:val="left"/>
      <w:pPr>
        <w:ind w:left="720" w:hanging="360"/>
      </w:pPr>
      <w:rPr>
        <w:rFonts w:ascii="Courier New" w:hAnsi="Courier New"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93790"/>
    <w:multiLevelType w:val="hybridMultilevel"/>
    <w:tmpl w:val="B4EAF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87D7C"/>
    <w:multiLevelType w:val="hybridMultilevel"/>
    <w:tmpl w:val="0E50901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nsid w:val="67D109AA"/>
    <w:multiLevelType w:val="hybridMultilevel"/>
    <w:tmpl w:val="430C860E"/>
    <w:lvl w:ilvl="0" w:tplc="67886194">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293EDD"/>
    <w:multiLevelType w:val="multilevel"/>
    <w:tmpl w:val="E06412EA"/>
    <w:lvl w:ilvl="0">
      <w:start w:val="1"/>
      <w:numFmt w:val="bullet"/>
      <w:lvlText w:val="o"/>
      <w:lvlJc w:val="left"/>
      <w:pPr>
        <w:tabs>
          <w:tab w:val="num" w:pos="-180"/>
        </w:tabs>
        <w:ind w:left="-180" w:hanging="360"/>
      </w:pPr>
      <w:rPr>
        <w:rFonts w:ascii="Courier New" w:hAnsi="Courier New" w:hint="default"/>
        <w:sz w:val="14"/>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260"/>
        </w:tabs>
        <w:ind w:left="1260" w:hanging="360"/>
      </w:pPr>
      <w:rPr>
        <w:rFonts w:ascii="Wingdings" w:hAnsi="Wingdings" w:hint="default"/>
        <w:sz w:val="20"/>
      </w:rPr>
    </w:lvl>
    <w:lvl w:ilvl="3" w:tentative="1">
      <w:start w:val="1"/>
      <w:numFmt w:val="bullet"/>
      <w:lvlText w:val=""/>
      <w:lvlJc w:val="left"/>
      <w:pPr>
        <w:tabs>
          <w:tab w:val="num" w:pos="1980"/>
        </w:tabs>
        <w:ind w:left="1980" w:hanging="360"/>
      </w:pPr>
      <w:rPr>
        <w:rFonts w:ascii="Wingdings" w:hAnsi="Wingdings" w:hint="default"/>
        <w:sz w:val="20"/>
      </w:rPr>
    </w:lvl>
    <w:lvl w:ilvl="4" w:tentative="1">
      <w:start w:val="1"/>
      <w:numFmt w:val="bullet"/>
      <w:lvlText w:val=""/>
      <w:lvlJc w:val="left"/>
      <w:pPr>
        <w:tabs>
          <w:tab w:val="num" w:pos="2700"/>
        </w:tabs>
        <w:ind w:left="2700" w:hanging="360"/>
      </w:pPr>
      <w:rPr>
        <w:rFonts w:ascii="Wingdings" w:hAnsi="Wingdings" w:hint="default"/>
        <w:sz w:val="20"/>
      </w:rPr>
    </w:lvl>
    <w:lvl w:ilvl="5" w:tentative="1">
      <w:start w:val="1"/>
      <w:numFmt w:val="bullet"/>
      <w:lvlText w:val=""/>
      <w:lvlJc w:val="left"/>
      <w:pPr>
        <w:tabs>
          <w:tab w:val="num" w:pos="3420"/>
        </w:tabs>
        <w:ind w:left="3420" w:hanging="360"/>
      </w:pPr>
      <w:rPr>
        <w:rFonts w:ascii="Wingdings" w:hAnsi="Wingdings" w:hint="default"/>
        <w:sz w:val="20"/>
      </w:rPr>
    </w:lvl>
    <w:lvl w:ilvl="6" w:tentative="1">
      <w:start w:val="1"/>
      <w:numFmt w:val="bullet"/>
      <w:lvlText w:val=""/>
      <w:lvlJc w:val="left"/>
      <w:pPr>
        <w:tabs>
          <w:tab w:val="num" w:pos="4140"/>
        </w:tabs>
        <w:ind w:left="4140" w:hanging="360"/>
      </w:pPr>
      <w:rPr>
        <w:rFonts w:ascii="Wingdings" w:hAnsi="Wingdings" w:hint="default"/>
        <w:sz w:val="20"/>
      </w:rPr>
    </w:lvl>
    <w:lvl w:ilvl="7" w:tentative="1">
      <w:start w:val="1"/>
      <w:numFmt w:val="bullet"/>
      <w:lvlText w:val=""/>
      <w:lvlJc w:val="left"/>
      <w:pPr>
        <w:tabs>
          <w:tab w:val="num" w:pos="4860"/>
        </w:tabs>
        <w:ind w:left="4860" w:hanging="360"/>
      </w:pPr>
      <w:rPr>
        <w:rFonts w:ascii="Wingdings" w:hAnsi="Wingdings" w:hint="default"/>
        <w:sz w:val="20"/>
      </w:rPr>
    </w:lvl>
    <w:lvl w:ilvl="8" w:tentative="1">
      <w:start w:val="1"/>
      <w:numFmt w:val="bullet"/>
      <w:lvlText w:val=""/>
      <w:lvlJc w:val="left"/>
      <w:pPr>
        <w:tabs>
          <w:tab w:val="num" w:pos="5580"/>
        </w:tabs>
        <w:ind w:left="5580" w:hanging="360"/>
      </w:pPr>
      <w:rPr>
        <w:rFonts w:ascii="Wingdings" w:hAnsi="Wingdings" w:hint="default"/>
        <w:sz w:val="20"/>
      </w:rPr>
    </w:lvl>
  </w:abstractNum>
  <w:abstractNum w:abstractNumId="15">
    <w:nsid w:val="6FA735EE"/>
    <w:multiLevelType w:val="hybridMultilevel"/>
    <w:tmpl w:val="B99C4132"/>
    <w:lvl w:ilvl="0" w:tplc="03AC5FD0">
      <w:start w:val="1"/>
      <w:numFmt w:val="bullet"/>
      <w:lvlText w:val="o"/>
      <w:lvlJc w:val="left"/>
      <w:pPr>
        <w:ind w:left="1080" w:hanging="360"/>
      </w:pPr>
      <w:rPr>
        <w:rFonts w:ascii="Courier New" w:hAnsi="Courier New" w:hint="default"/>
        <w:color w:val="auto"/>
        <w:sz w:val="14"/>
        <w:szCs w:val="14"/>
      </w:rPr>
    </w:lvl>
    <w:lvl w:ilvl="1" w:tplc="98EAD9B0">
      <w:start w:val="1"/>
      <w:numFmt w:val="bullet"/>
      <w:lvlText w:val=""/>
      <w:lvlJc w:val="left"/>
      <w:pPr>
        <w:ind w:left="1800" w:hanging="360"/>
      </w:pPr>
      <w:rPr>
        <w:rFonts w:ascii="Wingdings" w:hAnsi="Wingdings" w:hint="default"/>
        <w:color w:val="auto"/>
        <w:sz w:val="10"/>
        <w:szCs w:val="14"/>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6801A2"/>
    <w:multiLevelType w:val="hybridMultilevel"/>
    <w:tmpl w:val="BEE03336"/>
    <w:lvl w:ilvl="0" w:tplc="03AC5FD0">
      <w:start w:val="1"/>
      <w:numFmt w:val="bullet"/>
      <w:lvlText w:val="o"/>
      <w:lvlJc w:val="left"/>
      <w:pPr>
        <w:ind w:left="1080" w:hanging="360"/>
      </w:pPr>
      <w:rPr>
        <w:rFonts w:ascii="Courier New" w:hAnsi="Courier New" w:hint="default"/>
        <w:color w:val="auto"/>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74481A"/>
    <w:multiLevelType w:val="hybridMultilevel"/>
    <w:tmpl w:val="926E2260"/>
    <w:lvl w:ilvl="0" w:tplc="03AC5FD0">
      <w:start w:val="1"/>
      <w:numFmt w:val="bullet"/>
      <w:lvlText w:val="o"/>
      <w:lvlJc w:val="left"/>
      <w:pPr>
        <w:ind w:left="1080" w:hanging="360"/>
      </w:pPr>
      <w:rPr>
        <w:rFonts w:ascii="Courier New" w:hAnsi="Courier New" w:hint="default"/>
        <w:color w:val="auto"/>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93714B0"/>
    <w:multiLevelType w:val="hybridMultilevel"/>
    <w:tmpl w:val="940E77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7BFC4964"/>
    <w:multiLevelType w:val="hybridMultilevel"/>
    <w:tmpl w:val="A28EA734"/>
    <w:lvl w:ilvl="0" w:tplc="3A66DE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2"/>
  </w:num>
  <w:num w:numId="4">
    <w:abstractNumId w:val="7"/>
  </w:num>
  <w:num w:numId="5">
    <w:abstractNumId w:val="9"/>
  </w:num>
  <w:num w:numId="6">
    <w:abstractNumId w:val="2"/>
  </w:num>
  <w:num w:numId="7">
    <w:abstractNumId w:val="8"/>
  </w:num>
  <w:num w:numId="8">
    <w:abstractNumId w:val="3"/>
  </w:num>
  <w:num w:numId="9">
    <w:abstractNumId w:val="13"/>
  </w:num>
  <w:num w:numId="10">
    <w:abstractNumId w:val="14"/>
  </w:num>
  <w:num w:numId="11">
    <w:abstractNumId w:val="10"/>
  </w:num>
  <w:num w:numId="12">
    <w:abstractNumId w:val="19"/>
  </w:num>
  <w:num w:numId="13">
    <w:abstractNumId w:val="15"/>
  </w:num>
  <w:num w:numId="14">
    <w:abstractNumId w:val="5"/>
  </w:num>
  <w:num w:numId="15">
    <w:abstractNumId w:val="0"/>
  </w:num>
  <w:num w:numId="16">
    <w:abstractNumId w:val="11"/>
  </w:num>
  <w:num w:numId="17">
    <w:abstractNumId w:val="17"/>
  </w:num>
  <w:num w:numId="18">
    <w:abstractNumId w:val="1"/>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58"/>
    <w:rsid w:val="0003200A"/>
    <w:rsid w:val="0003517F"/>
    <w:rsid w:val="000405A6"/>
    <w:rsid w:val="000415D1"/>
    <w:rsid w:val="0007725C"/>
    <w:rsid w:val="00086DE6"/>
    <w:rsid w:val="00087029"/>
    <w:rsid w:val="00090213"/>
    <w:rsid w:val="000D435A"/>
    <w:rsid w:val="000D7C3A"/>
    <w:rsid w:val="000E13FC"/>
    <w:rsid w:val="000F6946"/>
    <w:rsid w:val="00133498"/>
    <w:rsid w:val="001633A2"/>
    <w:rsid w:val="0017061B"/>
    <w:rsid w:val="0017708E"/>
    <w:rsid w:val="00192FBC"/>
    <w:rsid w:val="001D1023"/>
    <w:rsid w:val="00212FE5"/>
    <w:rsid w:val="00225311"/>
    <w:rsid w:val="002268FC"/>
    <w:rsid w:val="002340DB"/>
    <w:rsid w:val="00251496"/>
    <w:rsid w:val="002755AE"/>
    <w:rsid w:val="002852E2"/>
    <w:rsid w:val="002C6066"/>
    <w:rsid w:val="0030570B"/>
    <w:rsid w:val="00310E6C"/>
    <w:rsid w:val="00352B40"/>
    <w:rsid w:val="0035679E"/>
    <w:rsid w:val="00377B06"/>
    <w:rsid w:val="003921E7"/>
    <w:rsid w:val="003A6E13"/>
    <w:rsid w:val="003C530F"/>
    <w:rsid w:val="0041488F"/>
    <w:rsid w:val="0046468F"/>
    <w:rsid w:val="00466145"/>
    <w:rsid w:val="004900C9"/>
    <w:rsid w:val="004D79B2"/>
    <w:rsid w:val="004E5BC0"/>
    <w:rsid w:val="004F2F0F"/>
    <w:rsid w:val="004F4D9D"/>
    <w:rsid w:val="00504E4E"/>
    <w:rsid w:val="005165DE"/>
    <w:rsid w:val="005173F2"/>
    <w:rsid w:val="005175E6"/>
    <w:rsid w:val="00523EF1"/>
    <w:rsid w:val="0053309C"/>
    <w:rsid w:val="0054766A"/>
    <w:rsid w:val="005502C0"/>
    <w:rsid w:val="00552D18"/>
    <w:rsid w:val="00561A65"/>
    <w:rsid w:val="00582196"/>
    <w:rsid w:val="0058671F"/>
    <w:rsid w:val="00596AAE"/>
    <w:rsid w:val="00606B25"/>
    <w:rsid w:val="00644617"/>
    <w:rsid w:val="00671228"/>
    <w:rsid w:val="00683119"/>
    <w:rsid w:val="00697E65"/>
    <w:rsid w:val="006C1E0D"/>
    <w:rsid w:val="006D3C31"/>
    <w:rsid w:val="006F5A91"/>
    <w:rsid w:val="00703EDE"/>
    <w:rsid w:val="00714D5F"/>
    <w:rsid w:val="00731A73"/>
    <w:rsid w:val="00745924"/>
    <w:rsid w:val="00751F4A"/>
    <w:rsid w:val="00752058"/>
    <w:rsid w:val="00771E40"/>
    <w:rsid w:val="007A4C21"/>
    <w:rsid w:val="007E23AC"/>
    <w:rsid w:val="007F12D1"/>
    <w:rsid w:val="007F5B4C"/>
    <w:rsid w:val="00806909"/>
    <w:rsid w:val="008303B7"/>
    <w:rsid w:val="00844AF3"/>
    <w:rsid w:val="008759E7"/>
    <w:rsid w:val="00885493"/>
    <w:rsid w:val="0089039B"/>
    <w:rsid w:val="0091076C"/>
    <w:rsid w:val="00977FD4"/>
    <w:rsid w:val="0098195A"/>
    <w:rsid w:val="009901D9"/>
    <w:rsid w:val="009A022C"/>
    <w:rsid w:val="009B45C6"/>
    <w:rsid w:val="009C59B5"/>
    <w:rsid w:val="009E5F9D"/>
    <w:rsid w:val="00A4114C"/>
    <w:rsid w:val="00A51148"/>
    <w:rsid w:val="00A51469"/>
    <w:rsid w:val="00A60878"/>
    <w:rsid w:val="00A80258"/>
    <w:rsid w:val="00AA2816"/>
    <w:rsid w:val="00AC5B68"/>
    <w:rsid w:val="00AF15FC"/>
    <w:rsid w:val="00AF1923"/>
    <w:rsid w:val="00AF3548"/>
    <w:rsid w:val="00B051CE"/>
    <w:rsid w:val="00B2643A"/>
    <w:rsid w:val="00B4192B"/>
    <w:rsid w:val="00B50DFF"/>
    <w:rsid w:val="00B53721"/>
    <w:rsid w:val="00B728F8"/>
    <w:rsid w:val="00B8043C"/>
    <w:rsid w:val="00B825D8"/>
    <w:rsid w:val="00B95332"/>
    <w:rsid w:val="00B97E78"/>
    <w:rsid w:val="00BB576C"/>
    <w:rsid w:val="00BB7DBF"/>
    <w:rsid w:val="00BC41C9"/>
    <w:rsid w:val="00BD7553"/>
    <w:rsid w:val="00BF46AE"/>
    <w:rsid w:val="00C013C3"/>
    <w:rsid w:val="00C04CD7"/>
    <w:rsid w:val="00C16A3A"/>
    <w:rsid w:val="00C26AB8"/>
    <w:rsid w:val="00C36955"/>
    <w:rsid w:val="00C71CF7"/>
    <w:rsid w:val="00C76851"/>
    <w:rsid w:val="00CB4859"/>
    <w:rsid w:val="00CC5319"/>
    <w:rsid w:val="00CD6EC2"/>
    <w:rsid w:val="00CE1B3C"/>
    <w:rsid w:val="00CF2202"/>
    <w:rsid w:val="00CF7B2A"/>
    <w:rsid w:val="00D0427F"/>
    <w:rsid w:val="00D35277"/>
    <w:rsid w:val="00D464CC"/>
    <w:rsid w:val="00D76E98"/>
    <w:rsid w:val="00D80725"/>
    <w:rsid w:val="00D92B27"/>
    <w:rsid w:val="00DC325E"/>
    <w:rsid w:val="00E0068C"/>
    <w:rsid w:val="00E04F74"/>
    <w:rsid w:val="00E1403C"/>
    <w:rsid w:val="00E17497"/>
    <w:rsid w:val="00E32EE2"/>
    <w:rsid w:val="00E36E73"/>
    <w:rsid w:val="00E422C1"/>
    <w:rsid w:val="00E62C18"/>
    <w:rsid w:val="00E80911"/>
    <w:rsid w:val="00EB4EBC"/>
    <w:rsid w:val="00ED3B06"/>
    <w:rsid w:val="00EF1EAE"/>
    <w:rsid w:val="00EF43C2"/>
    <w:rsid w:val="00F00D8A"/>
    <w:rsid w:val="00F04460"/>
    <w:rsid w:val="00F358A3"/>
    <w:rsid w:val="00F42711"/>
    <w:rsid w:val="00F46390"/>
    <w:rsid w:val="00F47E25"/>
    <w:rsid w:val="00FA3790"/>
    <w:rsid w:val="00FA38D2"/>
    <w:rsid w:val="00FA739E"/>
    <w:rsid w:val="00FB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58"/>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0258"/>
  </w:style>
  <w:style w:type="paragraph" w:styleId="Footer">
    <w:name w:val="footer"/>
    <w:basedOn w:val="Normal"/>
    <w:link w:val="FooterChar"/>
    <w:uiPriority w:val="99"/>
    <w:unhideWhenUsed/>
    <w:rsid w:val="00A802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0258"/>
  </w:style>
  <w:style w:type="paragraph" w:styleId="ListParagraph">
    <w:name w:val="List Paragraph"/>
    <w:basedOn w:val="Normal"/>
    <w:uiPriority w:val="34"/>
    <w:qFormat/>
    <w:rsid w:val="00D76E98"/>
    <w:pPr>
      <w:ind w:left="720"/>
      <w:contextualSpacing/>
    </w:pPr>
  </w:style>
  <w:style w:type="paragraph" w:styleId="NoSpacing">
    <w:name w:val="No Spacing"/>
    <w:uiPriority w:val="1"/>
    <w:qFormat/>
    <w:rsid w:val="00D76E98"/>
    <w:pPr>
      <w:spacing w:after="0" w:line="240" w:lineRule="auto"/>
    </w:pPr>
    <w:rPr>
      <w:rFonts w:ascii="Calibri" w:eastAsia="Calibri" w:hAnsi="Calibri" w:cs="Times New Roman"/>
    </w:rPr>
  </w:style>
  <w:style w:type="character" w:styleId="Hyperlink">
    <w:name w:val="Hyperlink"/>
    <w:basedOn w:val="DefaultParagraphFont"/>
    <w:semiHidden/>
    <w:rsid w:val="00844AF3"/>
    <w:rPr>
      <w:color w:val="0000FF"/>
      <w:u w:val="single"/>
    </w:rPr>
  </w:style>
  <w:style w:type="paragraph" w:customStyle="1" w:styleId="Style1">
    <w:name w:val="Style 1"/>
    <w:rsid w:val="00086DE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86DE6"/>
    <w:pPr>
      <w:spacing w:before="100" w:beforeAutospacing="1" w:after="100" w:afterAutospacing="1"/>
    </w:pPr>
    <w:rPr>
      <w:rFonts w:ascii="Times New Roman" w:hAnsi="Times New Roman"/>
    </w:rPr>
  </w:style>
  <w:style w:type="character" w:styleId="Strong">
    <w:name w:val="Strong"/>
    <w:basedOn w:val="DefaultParagraphFont"/>
    <w:uiPriority w:val="22"/>
    <w:qFormat/>
    <w:rsid w:val="00086DE6"/>
    <w:rPr>
      <w:b/>
      <w:bCs/>
    </w:rPr>
  </w:style>
  <w:style w:type="paragraph" w:styleId="BalloonText">
    <w:name w:val="Balloon Text"/>
    <w:basedOn w:val="Normal"/>
    <w:link w:val="BalloonTextChar"/>
    <w:uiPriority w:val="99"/>
    <w:semiHidden/>
    <w:unhideWhenUsed/>
    <w:rsid w:val="005173F2"/>
    <w:rPr>
      <w:rFonts w:ascii="Tahoma" w:hAnsi="Tahoma" w:cs="Tahoma"/>
      <w:sz w:val="16"/>
      <w:szCs w:val="16"/>
    </w:rPr>
  </w:style>
  <w:style w:type="character" w:customStyle="1" w:styleId="BalloonTextChar">
    <w:name w:val="Balloon Text Char"/>
    <w:basedOn w:val="DefaultParagraphFont"/>
    <w:link w:val="BalloonText"/>
    <w:uiPriority w:val="99"/>
    <w:semiHidden/>
    <w:rsid w:val="005173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58"/>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0258"/>
  </w:style>
  <w:style w:type="paragraph" w:styleId="Footer">
    <w:name w:val="footer"/>
    <w:basedOn w:val="Normal"/>
    <w:link w:val="FooterChar"/>
    <w:uiPriority w:val="99"/>
    <w:unhideWhenUsed/>
    <w:rsid w:val="00A802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0258"/>
  </w:style>
  <w:style w:type="paragraph" w:styleId="ListParagraph">
    <w:name w:val="List Paragraph"/>
    <w:basedOn w:val="Normal"/>
    <w:uiPriority w:val="34"/>
    <w:qFormat/>
    <w:rsid w:val="00D76E98"/>
    <w:pPr>
      <w:ind w:left="720"/>
      <w:contextualSpacing/>
    </w:pPr>
  </w:style>
  <w:style w:type="paragraph" w:styleId="NoSpacing">
    <w:name w:val="No Spacing"/>
    <w:uiPriority w:val="1"/>
    <w:qFormat/>
    <w:rsid w:val="00D76E98"/>
    <w:pPr>
      <w:spacing w:after="0" w:line="240" w:lineRule="auto"/>
    </w:pPr>
    <w:rPr>
      <w:rFonts w:ascii="Calibri" w:eastAsia="Calibri" w:hAnsi="Calibri" w:cs="Times New Roman"/>
    </w:rPr>
  </w:style>
  <w:style w:type="character" w:styleId="Hyperlink">
    <w:name w:val="Hyperlink"/>
    <w:basedOn w:val="DefaultParagraphFont"/>
    <w:semiHidden/>
    <w:rsid w:val="00844AF3"/>
    <w:rPr>
      <w:color w:val="0000FF"/>
      <w:u w:val="single"/>
    </w:rPr>
  </w:style>
  <w:style w:type="paragraph" w:customStyle="1" w:styleId="Style1">
    <w:name w:val="Style 1"/>
    <w:rsid w:val="00086DE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86DE6"/>
    <w:pPr>
      <w:spacing w:before="100" w:beforeAutospacing="1" w:after="100" w:afterAutospacing="1"/>
    </w:pPr>
    <w:rPr>
      <w:rFonts w:ascii="Times New Roman" w:hAnsi="Times New Roman"/>
    </w:rPr>
  </w:style>
  <w:style w:type="character" w:styleId="Strong">
    <w:name w:val="Strong"/>
    <w:basedOn w:val="DefaultParagraphFont"/>
    <w:uiPriority w:val="22"/>
    <w:qFormat/>
    <w:rsid w:val="00086DE6"/>
    <w:rPr>
      <w:b/>
      <w:bCs/>
    </w:rPr>
  </w:style>
  <w:style w:type="paragraph" w:styleId="BalloonText">
    <w:name w:val="Balloon Text"/>
    <w:basedOn w:val="Normal"/>
    <w:link w:val="BalloonTextChar"/>
    <w:uiPriority w:val="99"/>
    <w:semiHidden/>
    <w:unhideWhenUsed/>
    <w:rsid w:val="005173F2"/>
    <w:rPr>
      <w:rFonts w:ascii="Tahoma" w:hAnsi="Tahoma" w:cs="Tahoma"/>
      <w:sz w:val="16"/>
      <w:szCs w:val="16"/>
    </w:rPr>
  </w:style>
  <w:style w:type="character" w:customStyle="1" w:styleId="BalloonTextChar">
    <w:name w:val="Balloon Text Char"/>
    <w:basedOn w:val="DefaultParagraphFont"/>
    <w:link w:val="BalloonText"/>
    <w:uiPriority w:val="99"/>
    <w:semiHidden/>
    <w:rsid w:val="005173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leyinsuran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Lawley Insurance</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ITHelpdesk</dc:creator>
  <cp:lastModifiedBy>Jo Ann Sorce</cp:lastModifiedBy>
  <cp:revision>150</cp:revision>
  <cp:lastPrinted>2019-02-13T17:55:00Z</cp:lastPrinted>
  <dcterms:created xsi:type="dcterms:W3CDTF">2017-09-21T17:13:00Z</dcterms:created>
  <dcterms:modified xsi:type="dcterms:W3CDTF">2019-03-06T20:42:00Z</dcterms:modified>
</cp:coreProperties>
</file>