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0BA3" w14:textId="2098BF4B" w:rsidR="00C1422E" w:rsidRPr="008C7D43" w:rsidRDefault="008C7D43" w:rsidP="008C7D43">
      <w:pPr>
        <w:pStyle w:val="Heading1"/>
        <w:spacing w:before="240"/>
        <w:ind w:firstLine="0"/>
      </w:pPr>
      <w:r>
        <w:rPr>
          <w:noProof/>
          <w:sz w:val="12"/>
          <w:szCs w:val="12"/>
        </w:rPr>
        <w:drawing>
          <wp:anchor distT="0" distB="0" distL="114300" distR="114300" simplePos="0" relativeHeight="251659287" behindDoc="0" locked="0" layoutInCell="1" allowOverlap="1" wp14:anchorId="5595AE96" wp14:editId="3F340495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704088" cy="704088"/>
            <wp:effectExtent l="0" t="0" r="1270" b="1270"/>
            <wp:wrapSquare wrapText="bothSides"/>
            <wp:docPr id="33" name="Picture 33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titled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062" w:rsidRPr="008C7D43">
        <w:t>Summary of the COBRA Premium Assistance</w:t>
      </w:r>
    </w:p>
    <w:p w14:paraId="460D5E7B" w14:textId="77777777" w:rsidR="00C1422E" w:rsidRDefault="00C56062" w:rsidP="008C7D43">
      <w:pPr>
        <w:pStyle w:val="Heading1"/>
        <w:spacing w:after="480"/>
        <w:ind w:firstLine="0"/>
      </w:pPr>
      <w:r w:rsidRPr="008C7D43">
        <w:t>Provisions under the American Rescue Plan Act of 2021</w:t>
      </w:r>
    </w:p>
    <w:p w14:paraId="3538B4A0" w14:textId="25DBF340" w:rsidR="00C1422E" w:rsidRDefault="00C56062" w:rsidP="008C7D43">
      <w:pPr>
        <w:spacing w:after="240"/>
      </w:pPr>
      <w:r>
        <w:t>President Biden signed H.R. 1319, the American Rescue Plan Act of 2021 (ARP), on March 11, 2021.</w:t>
      </w:r>
      <w:r w:rsidR="00C313D3">
        <w:t xml:space="preserve"> </w:t>
      </w:r>
      <w:r>
        <w:t xml:space="preserve">This law subsidizes the full COBRA premium for “Assistance Eligible Individuals” for periods of coverage </w:t>
      </w:r>
      <w:r w:rsidR="00F640D9">
        <w:t xml:space="preserve">from </w:t>
      </w:r>
      <w:r>
        <w:t xml:space="preserve">April 1, 2021 </w:t>
      </w:r>
      <w:r w:rsidR="00F640D9">
        <w:t xml:space="preserve">through </w:t>
      </w:r>
      <w:r>
        <w:t>September 30, 2021.</w:t>
      </w:r>
    </w:p>
    <w:p w14:paraId="5E2334DF" w14:textId="77777777" w:rsidR="00C1422E" w:rsidRDefault="00C56062" w:rsidP="008C7D43">
      <w:pPr>
        <w:spacing w:after="240"/>
      </w:pPr>
      <w:r>
        <w:t>To be eligible for the premium assistance, you:</w:t>
      </w:r>
    </w:p>
    <w:p w14:paraId="0DB9F23F" w14:textId="77777777" w:rsidR="00C1422E" w:rsidRDefault="00C56062" w:rsidP="008C7D43">
      <w:pPr>
        <w:numPr>
          <w:ilvl w:val="0"/>
          <w:numId w:val="21"/>
        </w:numPr>
        <w:tabs>
          <w:tab w:val="clear" w:pos="840"/>
          <w:tab w:val="num" w:pos="-120"/>
        </w:tabs>
        <w:spacing w:after="240"/>
        <w:ind w:left="360"/>
        <w:contextualSpacing/>
      </w:pPr>
      <w:r>
        <w:rPr>
          <w:b/>
        </w:rPr>
        <w:t>MUST</w:t>
      </w:r>
      <w:r>
        <w:t xml:space="preserve"> have a COBRA qualifying event that is a reduction in hours or an involuntary termination of a covered employee’s employment; </w:t>
      </w:r>
    </w:p>
    <w:p w14:paraId="318F224B" w14:textId="2F20DD57" w:rsidR="00253C35" w:rsidRDefault="00C56062" w:rsidP="008C7D43">
      <w:pPr>
        <w:numPr>
          <w:ilvl w:val="0"/>
          <w:numId w:val="21"/>
        </w:numPr>
        <w:tabs>
          <w:tab w:val="clear" w:pos="840"/>
          <w:tab w:val="num" w:pos="-120"/>
        </w:tabs>
        <w:spacing w:after="240"/>
        <w:ind w:left="360"/>
        <w:contextualSpacing/>
      </w:pPr>
      <w:r>
        <w:rPr>
          <w:b/>
        </w:rPr>
        <w:t>MUST</w:t>
      </w:r>
      <w:r>
        <w:t xml:space="preserve"> elect COBRA continuation coverage; </w:t>
      </w:r>
    </w:p>
    <w:p w14:paraId="5B23750E" w14:textId="77777777" w:rsidR="00C1422E" w:rsidRDefault="00C56062" w:rsidP="008C7D43">
      <w:pPr>
        <w:numPr>
          <w:ilvl w:val="0"/>
          <w:numId w:val="20"/>
        </w:numPr>
        <w:tabs>
          <w:tab w:val="clear" w:pos="840"/>
          <w:tab w:val="num" w:pos="-120"/>
        </w:tabs>
        <w:autoSpaceDE w:val="0"/>
        <w:autoSpaceDN w:val="0"/>
        <w:adjustRightInd w:val="0"/>
        <w:spacing w:after="240"/>
        <w:ind w:left="360"/>
        <w:contextualSpacing/>
      </w:pPr>
      <w:r>
        <w:rPr>
          <w:b/>
        </w:rPr>
        <w:t>MUST NOT</w:t>
      </w:r>
      <w:r>
        <w:t xml:space="preserve"> be eligible for Medicare; AND</w:t>
      </w:r>
    </w:p>
    <w:p w14:paraId="7A4E83CE" w14:textId="77777777" w:rsidR="00C1422E" w:rsidRDefault="00C56062" w:rsidP="008C7D43">
      <w:pPr>
        <w:numPr>
          <w:ilvl w:val="0"/>
          <w:numId w:val="25"/>
        </w:numPr>
        <w:tabs>
          <w:tab w:val="clear" w:pos="840"/>
          <w:tab w:val="num" w:pos="-120"/>
        </w:tabs>
        <w:autoSpaceDE w:val="0"/>
        <w:autoSpaceDN w:val="0"/>
        <w:adjustRightInd w:val="0"/>
        <w:spacing w:after="240"/>
        <w:ind w:left="360"/>
      </w:pPr>
      <w:r>
        <w:rPr>
          <w:b/>
        </w:rPr>
        <w:t>MUST NOT</w:t>
      </w:r>
      <w:r>
        <w:t xml:space="preserve"> be eligible for coverage under any other group health plan, such as a plan sponsored by a new employer or a spouse’s employer.</w:t>
      </w:r>
      <w:r>
        <w:rPr>
          <w:rStyle w:val="FootnoteReference"/>
        </w:rPr>
        <w:t xml:space="preserve"> </w:t>
      </w:r>
      <w:r>
        <w:rPr>
          <w:rStyle w:val="FootnoteReference"/>
        </w:rPr>
        <w:footnoteReference w:customMarkFollows="1" w:id="2"/>
        <w:sym w:font="Symbol" w:char="F02A"/>
      </w:r>
    </w:p>
    <w:p w14:paraId="3A263BED" w14:textId="77777777" w:rsidR="00C1422E" w:rsidRPr="008C7D43" w:rsidRDefault="00C56062" w:rsidP="008C7D43">
      <w:pPr>
        <w:pStyle w:val="Heading2"/>
        <w:spacing w:after="240"/>
      </w:pPr>
      <w:r w:rsidRPr="008C7D43">
        <w:sym w:font="Symbol" w:char="F0A8"/>
      </w:r>
      <w:r w:rsidRPr="008C7D43">
        <w:t xml:space="preserve"> IMPORTANT </w:t>
      </w:r>
      <w:r w:rsidRPr="008C7D43">
        <w:sym w:font="Symbol" w:char="F0A8"/>
      </w:r>
    </w:p>
    <w:p w14:paraId="10E47C33" w14:textId="15BDE592" w:rsidR="00DB7B71" w:rsidRDefault="00C56062" w:rsidP="008C7D43">
      <w:pPr>
        <w:spacing w:after="240"/>
        <w:ind w:left="360" w:hanging="360"/>
        <w:contextualSpacing/>
      </w:pPr>
      <w:r>
        <w:t>◊</w:t>
      </w:r>
      <w:r>
        <w:tab/>
      </w:r>
      <w:r w:rsidR="00DB7B71">
        <w:t xml:space="preserve">If you do not elect </w:t>
      </w:r>
      <w:r w:rsidR="00DB7B71" w:rsidRPr="00A66738">
        <w:t>to receive the premium assistance within 60 days of receipt of this form</w:t>
      </w:r>
      <w:r w:rsidR="00DB7B71">
        <w:t xml:space="preserve">, you may be ineligible for the premium </w:t>
      </w:r>
      <w:r w:rsidR="005311EA">
        <w:t>assistance</w:t>
      </w:r>
      <w:r w:rsidR="00C04173">
        <w:t>.</w:t>
      </w:r>
    </w:p>
    <w:p w14:paraId="287D5BFD" w14:textId="29C4FF53" w:rsidR="00C1422E" w:rsidRDefault="00DB7B71" w:rsidP="008C7D43">
      <w:pPr>
        <w:spacing w:after="240"/>
        <w:ind w:left="360" w:hanging="360"/>
        <w:contextualSpacing/>
      </w:pPr>
      <w:r>
        <w:t>◊</w:t>
      </w:r>
      <w:r>
        <w:tab/>
      </w:r>
      <w:r w:rsidR="00C56062">
        <w:t>If you elect COBRA continuation coverage</w:t>
      </w:r>
      <w:r w:rsidR="005311EA">
        <w:t xml:space="preserve"> with premium assistance</w:t>
      </w:r>
      <w:r w:rsidR="00C56062">
        <w:t xml:space="preserve">, and then become eligible for other group health plan coverage (not including coverage that is only excepted benefits (such as dental or vision coverage), a Qualified Small Employer Health Reimbursement Arrangement, or a </w:t>
      </w:r>
      <w:r w:rsidR="00B5064A">
        <w:t xml:space="preserve">health </w:t>
      </w:r>
      <w:r w:rsidR="00C56062">
        <w:t>flexible spending arrangement), or if you become eligible for Medicare, you MUST notify the plan in writing.</w:t>
      </w:r>
      <w:r w:rsidR="00C313D3">
        <w:t xml:space="preserve"> </w:t>
      </w:r>
      <w:r w:rsidR="00C56062">
        <w:t xml:space="preserve">If you fail to provide </w:t>
      </w:r>
      <w:r w:rsidR="00CA1EF4">
        <w:t xml:space="preserve">this </w:t>
      </w:r>
      <w:r w:rsidR="00C56062">
        <w:t>notice, you may be subject to a penalty of $250 (or if the failure is fraudulent, the greater of $250 or 110% of the premium assistance provided after termination of eligibility).</w:t>
      </w:r>
      <w:r w:rsidR="00C313D3">
        <w:t xml:space="preserve"> </w:t>
      </w:r>
      <w:r w:rsidR="00C56062">
        <w:t>You won’t be subject to the penalty if your failure to notify the plan is due to reasonable cause and not due to willful neglect.</w:t>
      </w:r>
      <w:r w:rsidR="00C313D3">
        <w:t xml:space="preserve"> </w:t>
      </w:r>
    </w:p>
    <w:p w14:paraId="6C3EB9DF" w14:textId="414C55F6" w:rsidR="00C1422E" w:rsidRDefault="00C56062" w:rsidP="008C7D43">
      <w:pPr>
        <w:spacing w:after="240"/>
        <w:ind w:left="360" w:hanging="360"/>
        <w:contextualSpacing/>
      </w:pPr>
      <w:r>
        <w:t>◊</w:t>
      </w:r>
      <w:r>
        <w:tab/>
        <w:t xml:space="preserve">Employers that don’t satisfy COBRA continuation coverage requirements may be investigated </w:t>
      </w:r>
      <w:r>
        <w:rPr>
          <w:lang w:val="en"/>
        </w:rPr>
        <w:t xml:space="preserve">by the Department of Labor and may be </w:t>
      </w:r>
      <w:r>
        <w:t>subject to an excise tax u</w:t>
      </w:r>
      <w:r w:rsidR="008C7D43">
        <w:t>nder the Internal Revenue Code.</w:t>
      </w:r>
    </w:p>
    <w:p w14:paraId="3D6D8C5C" w14:textId="77777777" w:rsidR="00C1422E" w:rsidRDefault="00C56062" w:rsidP="008C7D43">
      <w:pPr>
        <w:spacing w:after="240"/>
        <w:ind w:left="360" w:hanging="360"/>
      </w:pPr>
      <w:r>
        <w:t>◊</w:t>
      </w:r>
      <w:r>
        <w:tab/>
        <w:t>If you elect COBRA continuation coverage and are eligible for the premium assistance, you cannot claim the Health Coverage Tax Credit. You also cannot qualify for a premium tax credit to help pay for coverage through a Health Insurance Marketplace</w:t>
      </w:r>
      <w:r w:rsidR="00E74A27" w:rsidRPr="00A66738">
        <w:rPr>
          <w:vertAlign w:val="superscript"/>
        </w:rPr>
        <w:t>®</w:t>
      </w:r>
      <w:r w:rsidR="00E74A27">
        <w:rPr>
          <w:rStyle w:val="FootnoteReference"/>
        </w:rPr>
        <w:footnoteReference w:id="3"/>
      </w:r>
      <w:r>
        <w:t xml:space="preserve">, such as </w:t>
      </w:r>
      <w:r w:rsidR="00E74A27">
        <w:t xml:space="preserve">on </w:t>
      </w:r>
      <w:r>
        <w:t>HealthCare.gov, for any months that you are enrolled in COBRA continuation coverage</w:t>
      </w:r>
      <w:r w:rsidR="00E14C03">
        <w:t xml:space="preserve"> with or without the premium assistance</w:t>
      </w:r>
      <w:r>
        <w:t>.</w:t>
      </w:r>
    </w:p>
    <w:p w14:paraId="755B15C5" w14:textId="4D01DC68" w:rsidR="00C1422E" w:rsidRDefault="00C56062" w:rsidP="008C7D43">
      <w:pPr>
        <w:spacing w:after="240"/>
      </w:pPr>
      <w:r>
        <w:t>For general information on your plan’s COBRA continuation coverage, contact [enter name of party responsible for COBRA administration for the Plan, with telephone number and address].</w:t>
      </w:r>
    </w:p>
    <w:p w14:paraId="56C3EC4C" w14:textId="30C0229A" w:rsidR="00C1422E" w:rsidRDefault="00C56062" w:rsidP="008C7D43">
      <w:pPr>
        <w:spacing w:after="240"/>
      </w:pPr>
      <w:r>
        <w:t xml:space="preserve">For specific information on your plan’s administration of the ARP premium </w:t>
      </w:r>
      <w:r w:rsidR="00E74A27">
        <w:t>assistance</w:t>
      </w:r>
      <w:r>
        <w:t xml:space="preserve"> or to notify the plan of your ineligibility to receive premium </w:t>
      </w:r>
      <w:r w:rsidR="00E74A27">
        <w:t>assistance</w:t>
      </w:r>
      <w:r>
        <w:t xml:space="preserve">, contact [enter name of party responsible for ARP Premium </w:t>
      </w:r>
      <w:r w:rsidR="005311EA">
        <w:t xml:space="preserve">Assistance </w:t>
      </w:r>
      <w:r>
        <w:t>administration for the Plan, with telephone number and address].</w:t>
      </w:r>
    </w:p>
    <w:p w14:paraId="64DF6463" w14:textId="77777777" w:rsidR="00C1422E" w:rsidRDefault="00C56062" w:rsidP="008C7D43">
      <w:pPr>
        <w:spacing w:after="240"/>
      </w:pPr>
      <w:r w:rsidRPr="006B2B48">
        <w:t>For more information regarding ARP premium assistance and eligi</w:t>
      </w:r>
      <w:r>
        <w:t>bility questions, visit:</w:t>
      </w:r>
    </w:p>
    <w:p w14:paraId="68FC9C0C" w14:textId="263C5B4A" w:rsidR="00C1422E" w:rsidRDefault="00947952" w:rsidP="008C7D43">
      <w:pPr>
        <w:spacing w:after="240"/>
        <w:sectPr w:rsidR="00C1422E">
          <w:pgSz w:w="12240" w:h="15840" w:code="1"/>
          <w:pgMar w:top="576" w:right="720" w:bottom="576" w:left="720" w:header="0" w:footer="720" w:gutter="0"/>
          <w:pgBorders w:display="firstPage" w:offsetFrom="page">
            <w:top w:val="single" w:sz="18" w:space="24" w:color="0000FF"/>
            <w:left w:val="single" w:sz="18" w:space="24" w:color="0000FF"/>
            <w:bottom w:val="single" w:sz="18" w:space="24" w:color="0000FF"/>
            <w:right w:val="single" w:sz="18" w:space="24" w:color="0000FF"/>
          </w:pgBorders>
          <w:cols w:space="720"/>
          <w:titlePg/>
          <w:docGrid w:linePitch="360"/>
        </w:sectPr>
      </w:pPr>
      <w:hyperlink r:id="rId12" w:history="1">
        <w:r w:rsidR="00421032">
          <w:rPr>
            <w:rStyle w:val="Hyperlink"/>
          </w:rPr>
          <w:t>https://www.dol.gov/cobra-subsidy</w:t>
        </w:r>
      </w:hyperlink>
      <w:r w:rsidR="00C56062">
        <w:t xml:space="preserve"> or contact the Department of Labor at askebsa.dol.gov or 1-866-444-EBSA (3272)</w:t>
      </w:r>
    </w:p>
    <w:p w14:paraId="0BEC7E75" w14:textId="6A0FCBD3" w:rsidR="007A689D" w:rsidRPr="007A689D" w:rsidRDefault="007A689D" w:rsidP="007A689D">
      <w:pPr>
        <w:rPr>
          <w:rFonts w:ascii="Arial" w:hAnsi="Arial" w:cs="Arial"/>
          <w:sz w:val="20"/>
          <w:szCs w:val="20"/>
        </w:rPr>
      </w:pPr>
    </w:p>
    <w:sectPr w:rsidR="007A689D" w:rsidRPr="007A689D">
      <w:headerReference w:type="even" r:id="rId13"/>
      <w:headerReference w:type="default" r:id="rId14"/>
      <w:headerReference w:type="first" r:id="rId15"/>
      <w:pgSz w:w="12240" w:h="15840" w:code="1"/>
      <w:pgMar w:top="1440" w:right="720" w:bottom="1440" w:left="720" w:header="432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FB96F" w14:textId="77777777" w:rsidR="00947952" w:rsidRDefault="00947952">
      <w:r>
        <w:separator/>
      </w:r>
    </w:p>
  </w:endnote>
  <w:endnote w:type="continuationSeparator" w:id="0">
    <w:p w14:paraId="2E76B8AD" w14:textId="77777777" w:rsidR="00947952" w:rsidRDefault="00947952">
      <w:r>
        <w:continuationSeparator/>
      </w:r>
    </w:p>
  </w:endnote>
  <w:endnote w:type="continuationNotice" w:id="1">
    <w:p w14:paraId="1E48CA4F" w14:textId="77777777" w:rsidR="00947952" w:rsidRDefault="0094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AEEB" w14:textId="77777777" w:rsidR="00947952" w:rsidRDefault="00947952">
      <w:r>
        <w:separator/>
      </w:r>
    </w:p>
  </w:footnote>
  <w:footnote w:type="continuationSeparator" w:id="0">
    <w:p w14:paraId="301CDFBE" w14:textId="77777777" w:rsidR="00947952" w:rsidRDefault="00947952">
      <w:r>
        <w:continuationSeparator/>
      </w:r>
    </w:p>
  </w:footnote>
  <w:footnote w:type="continuationNotice" w:id="1">
    <w:p w14:paraId="14238B87" w14:textId="77777777" w:rsidR="00947952" w:rsidRDefault="00947952"/>
  </w:footnote>
  <w:footnote w:id="2">
    <w:p w14:paraId="4D8F9131" w14:textId="77777777" w:rsidR="00C1422E" w:rsidRDefault="00C56062">
      <w:pPr>
        <w:pStyle w:val="FootnoteText"/>
      </w:pPr>
      <w:r>
        <w:rPr>
          <w:rStyle w:val="FootnoteReference"/>
        </w:rPr>
        <w:sym w:font="Symbol" w:char="F02A"/>
      </w:r>
      <w:r>
        <w:t xml:space="preserve"> This restriction does not include coverage under a plan that provides only excepted benefits, a qualified small employer health </w:t>
      </w:r>
      <w:proofErr w:type="spellStart"/>
      <w:r>
        <w:t>reimbursment</w:t>
      </w:r>
      <w:proofErr w:type="spellEnd"/>
      <w:r>
        <w:t xml:space="preserve"> arrangement, or coverage under a health flexible spending arrangement.</w:t>
      </w:r>
    </w:p>
  </w:footnote>
  <w:footnote w:id="3">
    <w:p w14:paraId="17C1EF20" w14:textId="77777777" w:rsidR="00E74A27" w:rsidRDefault="00E74A27" w:rsidP="00E74A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0ABC">
        <w:t>Health Insurance Marketplace® is a registered service mark of the U.S. Department of Health &amp; Human Services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26E9" w14:textId="77777777" w:rsidR="00C1422E" w:rsidRDefault="00C14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8147" w14:textId="77777777" w:rsidR="00C1422E" w:rsidRDefault="00C1422E">
    <w:pPr>
      <w:pStyle w:val="Header"/>
      <w:rPr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9DCE" w14:textId="77777777" w:rsidR="00C1422E" w:rsidRDefault="00C14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 w15:restartNumberingAfterBreak="0">
    <w:nsid w:val="00D94444"/>
    <w:multiLevelType w:val="multilevel"/>
    <w:tmpl w:val="729E8558"/>
    <w:lvl w:ilvl="0">
      <w:start w:val="259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06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977EB3"/>
    <w:multiLevelType w:val="hybridMultilevel"/>
    <w:tmpl w:val="805CD6AE"/>
    <w:lvl w:ilvl="0" w:tplc="A8F076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B66FF1"/>
    <w:multiLevelType w:val="hybridMultilevel"/>
    <w:tmpl w:val="6D9EE40C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217A"/>
    <w:multiLevelType w:val="hybridMultilevel"/>
    <w:tmpl w:val="0F3CEA4E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35B"/>
    <w:multiLevelType w:val="multilevel"/>
    <w:tmpl w:val="EA30BFD0"/>
    <w:lvl w:ilvl="0">
      <w:start w:val="259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06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45B8C"/>
    <w:multiLevelType w:val="hybridMultilevel"/>
    <w:tmpl w:val="810AC13E"/>
    <w:lvl w:ilvl="0" w:tplc="E216EEF4">
      <w:start w:val="3"/>
      <w:numFmt w:val="bullet"/>
      <w:lvlText w:val=""/>
      <w:lvlJc w:val="left"/>
      <w:pPr>
        <w:tabs>
          <w:tab w:val="num" w:pos="1035"/>
        </w:tabs>
        <w:ind w:left="1035" w:hanging="555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E22"/>
    <w:multiLevelType w:val="hybridMultilevel"/>
    <w:tmpl w:val="4828B4E6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0802"/>
    <w:multiLevelType w:val="hybridMultilevel"/>
    <w:tmpl w:val="DE32C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B9AEAFE">
      <w:numFmt w:val="bullet"/>
      <w:lvlText w:val=""/>
      <w:legacy w:legacy="1" w:legacySpace="360" w:legacyIndent="720"/>
      <w:lvlJc w:val="left"/>
      <w:pPr>
        <w:ind w:left="252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7620E"/>
    <w:multiLevelType w:val="hybridMultilevel"/>
    <w:tmpl w:val="90B02E6E"/>
    <w:lvl w:ilvl="0" w:tplc="E216EEF4">
      <w:start w:val="3"/>
      <w:numFmt w:val="bullet"/>
      <w:lvlText w:val=""/>
      <w:lvlJc w:val="left"/>
      <w:pPr>
        <w:tabs>
          <w:tab w:val="num" w:pos="915"/>
        </w:tabs>
        <w:ind w:left="915" w:hanging="555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D2367"/>
    <w:multiLevelType w:val="hybridMultilevel"/>
    <w:tmpl w:val="D4BE373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A4E"/>
    <w:multiLevelType w:val="multilevel"/>
    <w:tmpl w:val="3ABED56E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70B8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A91CEA"/>
    <w:multiLevelType w:val="hybridMultilevel"/>
    <w:tmpl w:val="C6B0062E"/>
    <w:lvl w:ilvl="0" w:tplc="5E543A6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26148"/>
    <w:multiLevelType w:val="hybridMultilevel"/>
    <w:tmpl w:val="CB46F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F46BC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650695C"/>
    <w:multiLevelType w:val="hybridMultilevel"/>
    <w:tmpl w:val="57000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F4E9D"/>
    <w:multiLevelType w:val="hybridMultilevel"/>
    <w:tmpl w:val="33A839EA"/>
    <w:lvl w:ilvl="0" w:tplc="C2EA25D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13A0C12"/>
    <w:multiLevelType w:val="hybridMultilevel"/>
    <w:tmpl w:val="A0BE3F3C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6EC0"/>
    <w:multiLevelType w:val="hybridMultilevel"/>
    <w:tmpl w:val="3ABED56E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17"/>
  </w:num>
  <w:num w:numId="6">
    <w:abstractNumId w:val="0"/>
  </w:num>
  <w:num w:numId="7">
    <w:abstractNumId w:val="0"/>
    <w:lvlOverride w:ilvl="0">
      <w:lvl w:ilvl="0">
        <w:start w:val="1"/>
        <w:numFmt w:val="decimal"/>
        <w:pStyle w:val="QuickI"/>
        <w:lvlText w:val="%1."/>
        <w:lvlJc w:val="left"/>
        <w:pPr>
          <w:ind w:left="0" w:firstLine="0"/>
        </w:pPr>
        <w:rPr>
          <w:b/>
        </w:rPr>
      </w:lvl>
    </w:lvlOverride>
  </w:num>
  <w:num w:numId="8">
    <w:abstractNumId w:val="5"/>
    <w:lvlOverride w:ilvl="0">
      <w:startOverride w:val="2590"/>
    </w:lvlOverride>
    <w:lvlOverride w:ilvl="1">
      <w:startOverride w:val="6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590"/>
    </w:lvlOverride>
    <w:lvlOverride w:ilvl="1">
      <w:startOverride w:val="60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13"/>
  </w:num>
  <w:num w:numId="20">
    <w:abstractNumId w:val="19"/>
  </w:num>
  <w:num w:numId="21">
    <w:abstractNumId w:val="18"/>
  </w:num>
  <w:num w:numId="22">
    <w:abstractNumId w:val="9"/>
  </w:num>
  <w:num w:numId="23">
    <w:abstractNumId w:val="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2E"/>
    <w:rsid w:val="00021AD5"/>
    <w:rsid w:val="0002549F"/>
    <w:rsid w:val="001502A5"/>
    <w:rsid w:val="00181B67"/>
    <w:rsid w:val="001924F2"/>
    <w:rsid w:val="001E0F7E"/>
    <w:rsid w:val="00253C35"/>
    <w:rsid w:val="002A25F8"/>
    <w:rsid w:val="002C4880"/>
    <w:rsid w:val="002D05DC"/>
    <w:rsid w:val="003F5FD0"/>
    <w:rsid w:val="003F76F6"/>
    <w:rsid w:val="00421032"/>
    <w:rsid w:val="00484257"/>
    <w:rsid w:val="00517EF0"/>
    <w:rsid w:val="005311EA"/>
    <w:rsid w:val="005F35CB"/>
    <w:rsid w:val="00662445"/>
    <w:rsid w:val="00684CF4"/>
    <w:rsid w:val="006A1325"/>
    <w:rsid w:val="006B2B48"/>
    <w:rsid w:val="006C2418"/>
    <w:rsid w:val="006F61D3"/>
    <w:rsid w:val="007A689D"/>
    <w:rsid w:val="007A6A5A"/>
    <w:rsid w:val="007D01C5"/>
    <w:rsid w:val="007D3B25"/>
    <w:rsid w:val="008730E3"/>
    <w:rsid w:val="008C7D43"/>
    <w:rsid w:val="00926BE5"/>
    <w:rsid w:val="00947952"/>
    <w:rsid w:val="009B0D34"/>
    <w:rsid w:val="00A16FF8"/>
    <w:rsid w:val="00AB44E8"/>
    <w:rsid w:val="00AD6879"/>
    <w:rsid w:val="00AE561A"/>
    <w:rsid w:val="00B220F6"/>
    <w:rsid w:val="00B24D61"/>
    <w:rsid w:val="00B5064A"/>
    <w:rsid w:val="00B62074"/>
    <w:rsid w:val="00B625F0"/>
    <w:rsid w:val="00B97B6D"/>
    <w:rsid w:val="00BA16E9"/>
    <w:rsid w:val="00C04173"/>
    <w:rsid w:val="00C1422E"/>
    <w:rsid w:val="00C313D3"/>
    <w:rsid w:val="00C56062"/>
    <w:rsid w:val="00CA1EF4"/>
    <w:rsid w:val="00CB0872"/>
    <w:rsid w:val="00D32690"/>
    <w:rsid w:val="00D515D4"/>
    <w:rsid w:val="00D57A51"/>
    <w:rsid w:val="00D61E2B"/>
    <w:rsid w:val="00D76E17"/>
    <w:rsid w:val="00DB7B71"/>
    <w:rsid w:val="00E14C03"/>
    <w:rsid w:val="00E33B6B"/>
    <w:rsid w:val="00E74A27"/>
    <w:rsid w:val="00E90890"/>
    <w:rsid w:val="00F640D9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7A169"/>
  <w15:chartTrackingRefBased/>
  <w15:docId w15:val="{AA2F7EB5-CDBD-4E08-95C8-0911DA5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C7D43"/>
    <w:pPr>
      <w:ind w:firstLine="72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C7D43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I">
    <w:name w:val="Quick I."/>
    <w:basedOn w:val="Normal"/>
    <w:pPr>
      <w:widowControl w:val="0"/>
      <w:numPr>
        <w:numId w:val="1"/>
      </w:numPr>
      <w:autoSpaceDE w:val="0"/>
      <w:autoSpaceDN w:val="0"/>
      <w:adjustRightInd w:val="0"/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spacing w:before="240" w:line="480" w:lineRule="auto"/>
      <w:ind w:firstLine="72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l.gov/cobra-subsid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802AEFB5D7747A33B6E2329E24637" ma:contentTypeVersion="8" ma:contentTypeDescription="Create a new document." ma:contentTypeScope="" ma:versionID="79a52657ae58cd046eb1d138eb44c276">
  <xsd:schema xmlns:xsd="http://www.w3.org/2001/XMLSchema" xmlns:xs="http://www.w3.org/2001/XMLSchema" xmlns:p="http://schemas.microsoft.com/office/2006/metadata/properties" xmlns:ns3="b31e9ac3-e9ea-478f-867b-1d49b715581c" targetNamespace="http://schemas.microsoft.com/office/2006/metadata/properties" ma:root="true" ma:fieldsID="70c3f49cebef2e27a34d8e440b356f2b" ns3:_="">
    <xsd:import namespace="b31e9ac3-e9ea-478f-867b-1d49b7155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9ac3-e9ea-478f-867b-1d49b715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F08BF-0F55-469A-9E15-FF37FD1E5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AAB10-DD0C-4E17-99A1-CABB7DC5E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9ac3-e9ea-478f-867b-1d49b7155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7A169-0E27-4456-B9BF-E8979E360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92DCA-97AC-4A09-90EA-CFAE11F40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TO § 2590</vt:lpstr>
    </vt:vector>
  </TitlesOfParts>
  <Company>US Department of Labor</Company>
  <LinksUpToDate>false</LinksUpToDate>
  <CharactersWithSpaces>2944</CharactersWithSpaces>
  <SharedDoc>false</SharedDoc>
  <HLinks>
    <vt:vector size="6" baseType="variant"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https://www.dol.gov/agencies/ebsa/laws-and-regulations/laws/cobra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TO § 2590</dc:title>
  <dc:subject/>
  <dc:creator>fieldsl</dc:creator>
  <cp:keywords/>
  <dc:description/>
  <cp:lastModifiedBy>j-kam</cp:lastModifiedBy>
  <cp:revision>2</cp:revision>
  <cp:lastPrinted>2009-02-17T15:10:00Z</cp:lastPrinted>
  <dcterms:created xsi:type="dcterms:W3CDTF">2021-04-08T13:58:00Z</dcterms:created>
  <dcterms:modified xsi:type="dcterms:W3CDTF">2021-04-08T13:58:00Z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0x010100EE2802AEFB5D7747A33B6E2329E24637</vt:lpwstr>
  </property>
  <property fmtid="{D5CDD505-2E9C-101B-9397-08002B2CF9AE}" pid="3" name="_dlc_DocIdItemGuid">
    <vt:lpwstr>354ce495-c575-458f-99fc-16852ceb2146</vt:lpwstr>
  </property>
  <property fmtid="{D5CDD505-2E9C-101B-9397-08002B2CF9AE}" pid="4" name="_dlc_DocId">
    <vt:lpwstr>QSXZK4DW25JC-1263652324-139</vt:lpwstr>
  </property>
  <property fmtid="{D5CDD505-2E9C-101B-9397-08002B2CF9AE}" pid="5" name="_dlc_DocIdUrl">
    <vt:lpwstr>https://share.cms.gov/center/cciio/Oversight/_layouts/15/DocIdRedir.aspx?ID=QSXZK4DW25JC-1263652324-139, QSXZK4DW25JC-1263652324-139</vt:lpwstr>
  </property>
  <property fmtid="{D5CDD505-2E9C-101B-9397-08002B2CF9AE}" pid="6" name="TaxKeyword">
    <vt:lpwstr/>
  </property>
</Properties>
</file>